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020"/>
        </w:tabs>
        <w:spacing w:line="360" w:lineRule="auto"/>
        <w:jc w:val="both"/>
        <w:rPr/>
      </w:pPr>
      <w:r w:rsidDel="00000000" w:rsidR="00000000" w:rsidRPr="00000000">
        <w:rPr>
          <w:rtl w:val="0"/>
        </w:rPr>
        <w:t xml:space="preserve">The 6</w:t>
      </w:r>
      <w:r w:rsidDel="00000000" w:rsidR="00000000" w:rsidRPr="00000000">
        <w:rPr>
          <w:vertAlign w:val="superscript"/>
          <w:rtl w:val="0"/>
        </w:rPr>
        <w:t xml:space="preserve">th</w:t>
      </w:r>
      <w:r w:rsidDel="00000000" w:rsidR="00000000" w:rsidRPr="00000000">
        <w:rPr>
          <w:rtl w:val="0"/>
        </w:rPr>
        <w:t xml:space="preserve"> </w:t>
      </w:r>
      <w:r w:rsidDel="00000000" w:rsidR="00000000" w:rsidRPr="00000000">
        <w:rPr>
          <w:b w:val="1"/>
          <w:bCs w:val="1"/>
          <w:rtl w:val="0"/>
        </w:rPr>
        <w:t xml:space="preserve">“Hong Kong Game Enhancement and Promotion Scheme”</w:t>
      </w:r>
      <w:r w:rsidDel="00000000" w:rsidR="00000000" w:rsidRPr="00000000">
        <w:rPr>
          <w:rtl w:val="0"/>
        </w:rPr>
        <w:t xml:space="preserve"> is the first scheme supporting game promotion in Hong Kong organized by Hong Kong Digital Entertainment Association. The Scheme aims at providing holistic support, including a promotion subsidy of 550,000 for the launching new game, mentor guidance, training programmes (on marketing, fund-raising and game testing), technical resources and subsidies for marketing campaigns and a chance to join Tokyo Game Show 2026 (TBC) to 5 selected gaming start-ups.</w:t>
      </w:r>
    </w:p>
    <w:p w:rsidR="00000000" w:rsidDel="00000000" w:rsidP="00000000" w:rsidRDefault="00000000" w:rsidRPr="00000000" w14:paraId="00000002">
      <w:pPr>
        <w:tabs>
          <w:tab w:val="left" w:leader="none" w:pos="1020"/>
        </w:tabs>
        <w:spacing w:line="360" w:lineRule="auto"/>
        <w:jc w:val="both"/>
        <w:rPr/>
      </w:pPr>
      <w:r w:rsidDel="00000000" w:rsidR="00000000" w:rsidRPr="00000000">
        <w:rPr>
          <w:rtl w:val="0"/>
        </w:rPr>
      </w:r>
    </w:p>
    <w:p w:rsidR="00000000" w:rsidDel="00000000" w:rsidP="00000000" w:rsidRDefault="00000000" w:rsidRPr="00000000" w14:paraId="00000003">
      <w:pPr>
        <w:tabs>
          <w:tab w:val="left" w:leader="none" w:pos="1020"/>
        </w:tabs>
        <w:spacing w:line="360" w:lineRule="auto"/>
        <w:jc w:val="both"/>
        <w:rPr/>
      </w:pPr>
      <w:r w:rsidDel="00000000" w:rsidR="00000000" w:rsidRPr="00000000">
        <w:rPr>
          <w:rtl w:val="0"/>
        </w:rPr>
        <w:t xml:space="preserve">* Note: The Hong Kong Digital Entertainment Association (HKDEA) is applying sponsorship from the Cultural and Creative Industries Development Agency (CCIDA) for this support scheme and pending for approval. Details of this scheme may be subject to changes without prior notice.</w:t>
      </w:r>
    </w:p>
    <w:p w:rsidR="00000000" w:rsidDel="00000000" w:rsidP="00000000" w:rsidRDefault="00000000" w:rsidRPr="00000000" w14:paraId="00000004">
      <w:pPr>
        <w:tabs>
          <w:tab w:val="left" w:leader="none" w:pos="1020"/>
        </w:tabs>
        <w:spacing w:line="360" w:lineRule="auto"/>
        <w:jc w:val="both"/>
        <w:rPr>
          <w:sz w:val="22"/>
          <w:szCs w:val="22"/>
        </w:rPr>
      </w:pPr>
      <w:r w:rsidDel="00000000" w:rsidR="00000000" w:rsidRPr="00000000">
        <w:rPr>
          <w:rtl w:val="0"/>
        </w:rPr>
      </w:r>
    </w:p>
    <w:p w:rsidR="00000000" w:rsidDel="00000000" w:rsidP="00000000" w:rsidRDefault="00000000" w:rsidRPr="00000000" w14:paraId="00000005">
      <w:pPr>
        <w:pBdr>
          <w:bottom w:color="000000" w:space="1" w:sz="6" w:val="single"/>
        </w:pBdr>
        <w:tabs>
          <w:tab w:val="left" w:leader="none" w:pos="1020"/>
        </w:tabs>
        <w:spacing w:line="360" w:lineRule="auto"/>
        <w:jc w:val="both"/>
        <w:rPr>
          <w:b w:val="1"/>
          <w:bCs w:val="1"/>
          <w:sz w:val="28"/>
          <w:szCs w:val="28"/>
        </w:rPr>
      </w:pPr>
      <w:r w:rsidDel="00000000" w:rsidR="00000000" w:rsidRPr="00000000">
        <w:rPr>
          <w:b w:val="1"/>
          <w:bCs w:val="1"/>
          <w:sz w:val="28"/>
          <w:szCs w:val="28"/>
          <w:rtl w:val="0"/>
        </w:rPr>
        <w:t xml:space="preserve">Details of the subsidy</w:t>
      </w:r>
    </w:p>
    <w:p w:rsidR="00000000" w:rsidDel="00000000" w:rsidP="00000000" w:rsidRDefault="00000000" w:rsidRPr="00000000" w14:paraId="00000006">
      <w:pPr>
        <w:tabs>
          <w:tab w:val="left" w:leader="none" w:pos="1020"/>
        </w:tabs>
        <w:spacing w:line="360" w:lineRule="auto"/>
        <w:jc w:val="both"/>
        <w:rPr>
          <w:sz w:val="22"/>
          <w:szCs w:val="22"/>
        </w:rPr>
      </w:pPr>
      <w:r w:rsidDel="00000000" w:rsidR="00000000" w:rsidRPr="00000000">
        <w:rPr>
          <w:rtl w:val="0"/>
        </w:rPr>
      </w:r>
    </w:p>
    <w:p w:rsidR="00000000" w:rsidDel="00000000" w:rsidP="00000000" w:rsidRDefault="00000000" w:rsidRPr="00000000" w14:paraId="00000007">
      <w:pPr>
        <w:tabs>
          <w:tab w:val="left" w:leader="none" w:pos="1020"/>
        </w:tabs>
        <w:spacing w:line="360" w:lineRule="auto"/>
        <w:jc w:val="both"/>
        <w:rPr/>
      </w:pPr>
      <w:r w:rsidDel="00000000" w:rsidR="00000000" w:rsidRPr="00000000">
        <w:rPr>
          <w:rtl w:val="0"/>
        </w:rPr>
        <w:t xml:space="preserve">Details of the subsidy to 5 participating companies︰</w:t>
      </w:r>
    </w:p>
    <w:p w:rsidR="00000000" w:rsidDel="00000000" w:rsidP="00000000" w:rsidRDefault="00000000" w:rsidRPr="00000000" w14:paraId="000000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0"/>
        </w:tabs>
        <w:spacing w:after="0" w:before="0" w:line="360" w:lineRule="auto"/>
        <w:ind w:left="480" w:right="0" w:hanging="4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Receive marketing subsidy of HKD 550,000 to promote a new game (all subsidy will be released on reimbursement basis)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0"/>
        </w:tabs>
        <w:spacing w:after="0" w:before="0" w:line="360" w:lineRule="auto"/>
        <w:ind w:left="480" w:right="0" w:hanging="4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Receive subsidies for exhibition booth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rental and construction expenses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for joining the renowned Tokyo Game Show 2026. The project will also cover majority of air ticket and hotel charges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for two attendees from each company. This helps promote Hong Kong game products to the international market and explore business opportunities (TBC)</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0"/>
        </w:tabs>
        <w:spacing w:after="0" w:before="0" w:line="360" w:lineRule="auto"/>
        <w:ind w:left="480" w:right="0" w:hanging="4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Receive guidance from industry experts to gain experience in game operation and promotion</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0"/>
        </w:tabs>
        <w:spacing w:after="0" w:before="0" w:line="360" w:lineRule="auto"/>
        <w:ind w:left="480" w:right="0" w:hanging="4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Participate in training programmes on marketing, game testing and fund-raising to enhance the effectiveness of launching of new game</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0"/>
        </w:tabs>
        <w:spacing w:after="0" w:before="0" w:line="360" w:lineRule="auto"/>
        <w:ind w:left="480" w:right="0" w:hanging="4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Conduct thorough testing for game enhancement with help from 2 interns (each intern will work for 2 months)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0"/>
        </w:tabs>
        <w:spacing w:after="0" w:before="0" w:line="360" w:lineRule="auto"/>
        <w:ind w:left="480" w:right="0" w:hanging="4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Gain public exposure for the company and the game through publicity channels of the Scheme (e.g. newspapers, the internet, social platforms, websites, an opening ceremony and sharing sessions)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tabs>
          <w:tab w:val="left" w:leader="none" w:pos="1020"/>
        </w:tabs>
        <w:spacing w:line="360" w:lineRule="auto"/>
        <w:jc w:val="both"/>
        <w:rPr>
          <w:sz w:val="20"/>
          <w:szCs w:val="20"/>
        </w:rPr>
      </w:pPr>
      <w:r w:rsidDel="00000000" w:rsidR="00000000" w:rsidRPr="00000000">
        <w:rPr>
          <w:rtl w:val="0"/>
        </w:rPr>
      </w:r>
    </w:p>
    <w:p w:rsidR="00000000" w:rsidDel="00000000" w:rsidP="00000000" w:rsidRDefault="00000000" w:rsidRPr="00000000" w14:paraId="0000000F">
      <w:pPr>
        <w:tabs>
          <w:tab w:val="left" w:leader="none" w:pos="1020"/>
        </w:tabs>
        <w:spacing w:line="360" w:lineRule="auto"/>
        <w:jc w:val="both"/>
        <w:rPr>
          <w:sz w:val="20"/>
          <w:szCs w:val="20"/>
        </w:rPr>
      </w:pPr>
      <w:r w:rsidDel="00000000" w:rsidR="00000000" w:rsidRPr="00000000">
        <w:rPr>
          <w:sz w:val="20"/>
          <w:szCs w:val="20"/>
          <w:rtl w:val="0"/>
        </w:rPr>
        <w:t xml:space="preserve">1. For booth allocation of Tokyo Game Show 2026 of participating companies, the secretariat office will arrange the booth allocation meeting and selection will be made by drawing lots. </w:t>
      </w:r>
    </w:p>
    <w:p w:rsidR="00000000" w:rsidDel="00000000" w:rsidP="00000000" w:rsidRDefault="00000000" w:rsidRPr="00000000" w14:paraId="00000010">
      <w:pPr>
        <w:tabs>
          <w:tab w:val="left" w:leader="none" w:pos="1020"/>
        </w:tabs>
        <w:spacing w:line="360" w:lineRule="auto"/>
        <w:jc w:val="both"/>
        <w:rPr>
          <w:sz w:val="20"/>
          <w:szCs w:val="20"/>
        </w:rPr>
      </w:pPr>
      <w:r w:rsidDel="00000000" w:rsidR="00000000" w:rsidRPr="00000000">
        <w:rPr>
          <w:sz w:val="20"/>
          <w:szCs w:val="20"/>
          <w:rtl w:val="0"/>
        </w:rPr>
        <w:t xml:space="preserve">2. The participating company can’t reimburse the cost of Tokyo Game Show 2026 from the programme.　</w:t>
      </w:r>
    </w:p>
    <w:p w:rsidR="00000000" w:rsidDel="00000000" w:rsidP="00000000" w:rsidRDefault="00000000" w:rsidRPr="00000000" w14:paraId="00000011">
      <w:pPr>
        <w:tabs>
          <w:tab w:val="left" w:leader="none" w:pos="1020"/>
        </w:tabs>
        <w:spacing w:line="360" w:lineRule="auto"/>
        <w:jc w:val="both"/>
        <w:rPr>
          <w:sz w:val="20"/>
          <w:szCs w:val="20"/>
        </w:rPr>
      </w:pPr>
      <w:r w:rsidDel="00000000" w:rsidR="00000000" w:rsidRPr="00000000">
        <w:rPr>
          <w:sz w:val="20"/>
          <w:szCs w:val="20"/>
          <w:rtl w:val="0"/>
        </w:rPr>
        <w:t xml:space="preserve">3. 2 representatives of the participating company need to pay $7,000 per person for the partial cost of air ticket and hotel.</w:t>
      </w:r>
    </w:p>
    <w:p w:rsidR="00000000" w:rsidDel="00000000" w:rsidP="00000000" w:rsidRDefault="00000000" w:rsidRPr="00000000" w14:paraId="00000012">
      <w:pPr>
        <w:pBdr>
          <w:bottom w:color="000000" w:space="1" w:sz="6" w:val="single"/>
        </w:pBdr>
        <w:tabs>
          <w:tab w:val="left" w:leader="none" w:pos="1020"/>
        </w:tabs>
        <w:spacing w:line="360" w:lineRule="auto"/>
        <w:jc w:val="both"/>
        <w:rPr>
          <w:b w:val="1"/>
          <w:bCs w:val="1"/>
          <w:sz w:val="28"/>
          <w:szCs w:val="28"/>
        </w:rPr>
      </w:pPr>
      <w:r w:rsidDel="00000000" w:rsidR="00000000" w:rsidRPr="00000000">
        <w:rPr>
          <w:b w:val="1"/>
          <w:bCs w:val="1"/>
          <w:sz w:val="28"/>
          <w:szCs w:val="28"/>
          <w:rtl w:val="0"/>
        </w:rPr>
        <w:t xml:space="preserve">Application Eligibility</w:t>
      </w:r>
    </w:p>
    <w:p w:rsidR="00000000" w:rsidDel="00000000" w:rsidP="00000000" w:rsidRDefault="00000000" w:rsidRPr="00000000" w14:paraId="00000013">
      <w:pPr>
        <w:tabs>
          <w:tab w:val="left" w:leader="none" w:pos="1020"/>
        </w:tabs>
        <w:spacing w:line="360" w:lineRule="auto"/>
        <w:jc w:val="both"/>
        <w:rPr>
          <w:sz w:val="22"/>
          <w:szCs w:val="22"/>
        </w:rPr>
      </w:pPr>
      <w:r w:rsidDel="00000000" w:rsidR="00000000" w:rsidRPr="00000000">
        <w:rPr>
          <w:rtl w:val="0"/>
        </w:rPr>
      </w:r>
    </w:p>
    <w:tbl>
      <w:tblPr>
        <w:tblStyle w:val="Table1"/>
        <w:tblW w:w="105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6"/>
        <w:gridCol w:w="9299"/>
        <w:tblGridChange w:id="0">
          <w:tblGrid>
            <w:gridCol w:w="1226"/>
            <w:gridCol w:w="9299"/>
          </w:tblGrid>
        </w:tblGridChange>
      </w:tblGrid>
      <w:tr>
        <w:trPr>
          <w:cantSplit w:val="0"/>
          <w:tblHeader w:val="0"/>
        </w:trPr>
        <w:tc>
          <w:tcPr/>
          <w:p w:rsidR="00000000" w:rsidDel="00000000" w:rsidP="00000000" w:rsidRDefault="00000000" w:rsidRPr="00000000" w14:paraId="00000014">
            <w:pPr>
              <w:widowControl w:val="1"/>
              <w:spacing w:line="400" w:lineRule="auto"/>
              <w:jc w:val="both"/>
              <w:rPr>
                <w:sz w:val="22"/>
                <w:szCs w:val="22"/>
              </w:rPr>
            </w:pPr>
            <w:r w:rsidDel="00000000" w:rsidR="00000000" w:rsidRPr="00000000">
              <w:rPr>
                <w:sz w:val="22"/>
                <w:szCs w:val="22"/>
                <w:rtl w:val="0"/>
              </w:rPr>
              <w:t xml:space="preserve">Application Eligibility</w:t>
            </w:r>
          </w:p>
        </w:tc>
        <w:tc>
          <w:tcPr/>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00" w:lineRule="auto"/>
              <w:ind w:left="554" w:right="0" w:hanging="4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game start-up must have been registered in Hong Kong in not more than 8 years ago on the date of application deadline. </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00" w:lineRule="auto"/>
              <w:ind w:left="554" w:right="0" w:hanging="4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company must have less than 20 full-time employees. </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00" w:lineRule="auto"/>
              <w:ind w:left="554" w:right="0" w:hanging="4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applicant should have developed a new game, and the dedicated game should be 90% completed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OR</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00" w:lineRule="auto"/>
              <w:ind w:left="554" w:right="0" w:hanging="48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Games that have conducted the Pilot Testing Stage* within 1 year prior to the program's application deadline (from February 24 2025 , to February 23, 2026) are also eligible to participate (see *Remarks below)</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00" w:lineRule="auto"/>
              <w:ind w:left="554" w:right="0" w:hanging="4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participating company must apply the Scheme with a new game and declare in the application form that the game has not been released commercially in any market before. </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00" w:lineRule="auto"/>
              <w:ind w:left="554" w:right="0" w:hanging="4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Participants from the previous editions who meet the above listed eligibility are welcome to apply (each eligible company could join the program for maximum 3 times only)</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48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*Remarks:</w:t>
            </w:r>
          </w:p>
          <w:p w:rsidR="00000000" w:rsidDel="00000000" w:rsidP="00000000" w:rsidRDefault="00000000" w:rsidRPr="00000000" w14:paraId="0000001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400" w:lineRule="auto"/>
              <w:ind w:left="960" w:right="0" w:hanging="48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dedicated game is in the Pilot Testing Stage, also known as the open-beta or early access stage in the industry.</w:t>
            </w:r>
          </w:p>
          <w:p w:rsidR="00000000" w:rsidDel="00000000" w:rsidP="00000000" w:rsidRDefault="00000000" w:rsidRPr="00000000" w14:paraId="0000001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400" w:lineRule="auto"/>
              <w:ind w:left="960" w:right="0" w:hanging="48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applicant could gather feedback from small quantity of real paid users during pilot testing stage and based on the collected testing data, to further fine-tune their game play and monetization features, or the promotional strategies. </w:t>
            </w:r>
          </w:p>
          <w:p w:rsidR="00000000" w:rsidDel="00000000" w:rsidP="00000000" w:rsidRDefault="00000000" w:rsidRPr="00000000" w14:paraId="0000001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400" w:lineRule="auto"/>
              <w:ind w:left="960" w:right="0" w:hanging="48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applicant needs to present / provide the testing data of the said game to HKDEA during interview, to demonstrate that the dedicated game has potential for improvement to enhance the game's quality and profitability before a FULL market launch.</w:t>
            </w:r>
          </w:p>
          <w:p w:rsidR="00000000" w:rsidDel="00000000" w:rsidP="00000000" w:rsidRDefault="00000000" w:rsidRPr="00000000" w14:paraId="0000001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400" w:lineRule="auto"/>
              <w:ind w:left="960" w:right="0" w:hanging="48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Based on the above explanation, the dedicated game should not be officially FULL launched.</w:t>
            </w:r>
          </w:p>
        </w:tc>
      </w:tr>
      <w:tr>
        <w:trPr>
          <w:cantSplit w:val="0"/>
          <w:tblHeader w:val="0"/>
        </w:trPr>
        <w:tc>
          <w:tcPr/>
          <w:p w:rsidR="00000000" w:rsidDel="00000000" w:rsidP="00000000" w:rsidRDefault="00000000" w:rsidRPr="00000000" w14:paraId="00000020">
            <w:pPr>
              <w:widowControl w:val="1"/>
              <w:spacing w:line="400" w:lineRule="auto"/>
              <w:jc w:val="both"/>
              <w:rPr>
                <w:sz w:val="22"/>
                <w:szCs w:val="22"/>
              </w:rPr>
            </w:pPr>
            <w:r w:rsidDel="00000000" w:rsidR="00000000" w:rsidRPr="00000000">
              <w:rPr>
                <w:sz w:val="22"/>
                <w:szCs w:val="22"/>
                <w:rtl w:val="0"/>
              </w:rPr>
              <w:t xml:space="preserve">Application Rules</w:t>
            </w:r>
          </w:p>
        </w:tc>
        <w:tc>
          <w:tcPr/>
          <w:p w:rsidR="00000000" w:rsidDel="00000000" w:rsidP="00000000" w:rsidRDefault="00000000" w:rsidRPr="00000000" w14:paraId="00000021">
            <w:pPr>
              <w:jc w:val="both"/>
              <w:rPr/>
            </w:pPr>
            <w:bookmarkStart w:colFirst="0" w:colLast="0" w:name="_heading=h.884s4z3pwaj3" w:id="0"/>
            <w:bookmarkEnd w:id="0"/>
            <w:r w:rsidDel="00000000" w:rsidR="00000000" w:rsidRPr="00000000">
              <w:rPr>
                <w:rtl w:val="0"/>
              </w:rPr>
              <w:t xml:space="preserve">The company is required to submit the following information:</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00" w:lineRule="auto"/>
              <w:ind w:left="554" w:right="0" w:hanging="4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applicant must carefully read the Application Guidelines before filling in the application form. </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00" w:lineRule="auto"/>
              <w:ind w:left="554" w:right="0" w:hanging="4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application form must be completed on a computer before being printed, signed, stamped and submitted online. </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00" w:lineRule="auto"/>
              <w:ind w:left="554" w:right="0" w:hanging="4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valid Hong Kong business registration certificate must be submitted. </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00" w:lineRule="auto"/>
              <w:ind w:left="554" w:right="0" w:hanging="4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new game of the company, which should be available for release after being admitted to the scheme, must be submitted for the application. The company shall provide a trial/test version of the game for the reference of the vetting committee and/or submit a Powerpoint/video showcasing the game’s current test version for more than 1 minute. The document should be saved on a secure cloud platform (e.g. Google Drive and Dropbox). A URL linked to the downloading site of the file should then be listed on the application form so that the Association can take further actions. </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00" w:lineRule="auto"/>
              <w:ind w:left="554" w:right="0" w:hanging="4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promotional campaign for the new game (with a budget no less than HKD 550,000) and its expected outcome must be submitted; selected companies shall later implement the promotional campaigns agreed by the assessment committee to promote the new game. </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00" w:lineRule="auto"/>
              <w:ind w:left="554" w:right="0" w:hanging="4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promotional campaign needs to include no less than $60K “art technology element”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such as Augmented Reality (AR), (Virtual Reality) VR, (Extended Reality) XR, and real time animation technology.</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00" w:lineRule="auto"/>
              <w:ind w:left="554" w:right="0" w:hanging="4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completed and signed application form must be submitted to the online registration system on the official site along with other attachments by</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24 Feb 2026 (Tuesday) 5:00pm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Late submissions will not be accepted. </w:t>
            </w:r>
          </w:p>
        </w:tc>
      </w:tr>
      <w:tr>
        <w:trPr>
          <w:cantSplit w:val="0"/>
          <w:tblHeader w:val="0"/>
        </w:trPr>
        <w:tc>
          <w:tcPr/>
          <w:p w:rsidR="00000000" w:rsidDel="00000000" w:rsidP="00000000" w:rsidRDefault="00000000" w:rsidRPr="00000000" w14:paraId="00000029">
            <w:pPr>
              <w:widowControl w:val="1"/>
              <w:spacing w:line="400" w:lineRule="auto"/>
              <w:jc w:val="both"/>
              <w:rPr>
                <w:sz w:val="22"/>
                <w:szCs w:val="22"/>
              </w:rPr>
            </w:pPr>
            <w:r w:rsidDel="00000000" w:rsidR="00000000" w:rsidRPr="00000000">
              <w:rPr>
                <w:sz w:val="22"/>
                <w:szCs w:val="22"/>
                <w:rtl w:val="0"/>
              </w:rPr>
              <w:t xml:space="preserve">Quota</w:t>
            </w:r>
          </w:p>
        </w:tc>
        <w:tc>
          <w:tcPr/>
          <w:p w:rsidR="00000000" w:rsidDel="00000000" w:rsidP="00000000" w:rsidRDefault="00000000" w:rsidRPr="00000000" w14:paraId="0000002A">
            <w:pPr>
              <w:widowControl w:val="1"/>
              <w:spacing w:line="400" w:lineRule="auto"/>
              <w:jc w:val="both"/>
              <w:rPr>
                <w:sz w:val="22"/>
                <w:szCs w:val="22"/>
              </w:rPr>
            </w:pPr>
            <w:r w:rsidDel="00000000" w:rsidR="00000000" w:rsidRPr="00000000">
              <w:rPr>
                <w:sz w:val="22"/>
                <w:szCs w:val="22"/>
                <w:rtl w:val="0"/>
              </w:rPr>
              <w:t xml:space="preserve">5 Game Start-ups</w:t>
            </w:r>
          </w:p>
        </w:tc>
      </w:tr>
    </w:tbl>
    <w:p w:rsidR="00000000" w:rsidDel="00000000" w:rsidP="00000000" w:rsidRDefault="00000000" w:rsidRPr="00000000" w14:paraId="0000002B">
      <w:pPr>
        <w:pBdr>
          <w:bottom w:color="000000" w:space="1" w:sz="6" w:val="single"/>
        </w:pBdr>
        <w:tabs>
          <w:tab w:val="left" w:leader="none" w:pos="1020"/>
        </w:tabs>
        <w:spacing w:line="360" w:lineRule="auto"/>
        <w:jc w:val="both"/>
        <w:rPr>
          <w:b w:val="1"/>
          <w:bCs w:val="1"/>
          <w:sz w:val="28"/>
          <w:szCs w:val="28"/>
        </w:rPr>
      </w:pPr>
      <w:r w:rsidDel="00000000" w:rsidR="00000000" w:rsidRPr="00000000">
        <w:rPr>
          <w:rtl w:val="0"/>
        </w:rPr>
      </w:r>
    </w:p>
    <w:p w:rsidR="00000000" w:rsidDel="00000000" w:rsidP="00000000" w:rsidRDefault="00000000" w:rsidRPr="00000000" w14:paraId="0000002C">
      <w:pPr>
        <w:pBdr>
          <w:bottom w:color="000000" w:space="1" w:sz="6" w:val="single"/>
        </w:pBdr>
        <w:tabs>
          <w:tab w:val="left" w:leader="none" w:pos="1020"/>
        </w:tabs>
        <w:spacing w:line="360" w:lineRule="auto"/>
        <w:jc w:val="both"/>
        <w:rPr>
          <w:b w:val="1"/>
          <w:bCs w:val="1"/>
          <w:sz w:val="28"/>
          <w:szCs w:val="28"/>
        </w:rPr>
      </w:pPr>
      <w:r w:rsidDel="00000000" w:rsidR="00000000" w:rsidRPr="00000000">
        <w:rPr>
          <w:b w:val="1"/>
          <w:bCs w:val="1"/>
          <w:sz w:val="28"/>
          <w:szCs w:val="28"/>
          <w:rtl w:val="0"/>
        </w:rPr>
        <w:t xml:space="preserve">Assessment Criteria</w:t>
      </w:r>
    </w:p>
    <w:p w:rsidR="00000000" w:rsidDel="00000000" w:rsidP="00000000" w:rsidRDefault="00000000" w:rsidRPr="00000000" w14:paraId="0000002D">
      <w:pPr>
        <w:widowControl w:val="1"/>
        <w:spacing w:line="360" w:lineRule="auto"/>
        <w:jc w:val="both"/>
        <w:rPr/>
      </w:pPr>
      <w:r w:rsidDel="00000000" w:rsidR="00000000" w:rsidRPr="00000000">
        <w:rPr>
          <w:rtl w:val="0"/>
        </w:rPr>
        <w:t xml:space="preserve">Vetting criteria are: </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a8g6s2yrkxz2" w:id="1"/>
      <w:bookmarkEnd w:id="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Market potential of the new game</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lm7krkgnpan5" w:id="2"/>
      <w:bookmarkEnd w:id="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Creativity of the new game</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Performance of the new game</w:t>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Quality of the new game</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Marketing plan for the new game and its expected outcome</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Marketing experience of the participating company</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widowControl w:val="1"/>
        <w:rPr>
          <w:i w:val="1"/>
          <w:iCs w:val="1"/>
        </w:rPr>
      </w:pPr>
      <w:bookmarkStart w:colFirst="0" w:colLast="0" w:name="_heading=h.ucrfrkpmejh6" w:id="3"/>
      <w:bookmarkEnd w:id="3"/>
      <w:r w:rsidDel="00000000" w:rsidR="00000000" w:rsidRPr="00000000">
        <w:rPr>
          <w:i w:val="1"/>
          <w:iCs w:val="1"/>
          <w:rtl w:val="0"/>
        </w:rPr>
        <w:t xml:space="preserve">*If a previous participating company and a new participating company obtain the same score, the new participating company will be selected first.</w:t>
      </w:r>
    </w:p>
    <w:p w:rsidR="00000000" w:rsidDel="00000000" w:rsidP="00000000" w:rsidRDefault="00000000" w:rsidRPr="00000000" w14:paraId="00000036">
      <w:pPr>
        <w:widowControl w:val="1"/>
        <w:rPr>
          <w:b w:val="1"/>
          <w:bCs w:val="1"/>
          <w:sz w:val="28"/>
          <w:szCs w:val="28"/>
        </w:rPr>
      </w:pPr>
      <w:r w:rsidDel="00000000" w:rsidR="00000000" w:rsidRPr="00000000">
        <w:rPr>
          <w:rtl w:val="0"/>
        </w:rPr>
      </w:r>
    </w:p>
    <w:p w:rsidR="00000000" w:rsidDel="00000000" w:rsidP="00000000" w:rsidRDefault="00000000" w:rsidRPr="00000000" w14:paraId="00000037">
      <w:pPr>
        <w:pBdr>
          <w:bottom w:color="000000" w:space="1" w:sz="6" w:val="single"/>
        </w:pBdr>
        <w:tabs>
          <w:tab w:val="left" w:leader="none" w:pos="1020"/>
        </w:tabs>
        <w:spacing w:line="360" w:lineRule="auto"/>
        <w:jc w:val="both"/>
        <w:rPr>
          <w:b w:val="1"/>
          <w:bCs w:val="1"/>
          <w:sz w:val="28"/>
          <w:szCs w:val="28"/>
        </w:rPr>
      </w:pPr>
      <w:r w:rsidDel="00000000" w:rsidR="00000000" w:rsidRPr="00000000">
        <w:rPr>
          <w:b w:val="1"/>
          <w:bCs w:val="1"/>
          <w:sz w:val="28"/>
          <w:szCs w:val="28"/>
          <w:rtl w:val="0"/>
        </w:rPr>
        <w:t xml:space="preserve">Vetting Process</w:t>
      </w:r>
    </w:p>
    <w:p w:rsidR="00000000" w:rsidDel="00000000" w:rsidP="00000000" w:rsidRDefault="00000000" w:rsidRPr="00000000" w14:paraId="00000038">
      <w:pPr>
        <w:widowControl w:val="1"/>
        <w:spacing w:line="360" w:lineRule="auto"/>
        <w:jc w:val="both"/>
        <w:rPr>
          <w:sz w:val="22"/>
          <w:szCs w:val="22"/>
        </w:rPr>
      </w:pPr>
      <w:bookmarkStart w:colFirst="0" w:colLast="0" w:name="_heading=h.eelrwritv7wu" w:id="4"/>
      <w:bookmarkEnd w:id="4"/>
      <w:r w:rsidDel="00000000" w:rsidR="00000000" w:rsidRPr="00000000">
        <w:rPr>
          <w:rtl w:val="0"/>
        </w:rPr>
        <w:t xml:space="preserve">Once an application is received, the Secretariat will screen all the submitted documents and check if there is any missing information.</w:t>
      </w:r>
      <w:r w:rsidDel="00000000" w:rsidR="00000000" w:rsidRPr="00000000">
        <w:rPr>
          <w:rtl w:val="0"/>
        </w:rPr>
      </w:r>
    </w:p>
    <w:p w:rsidR="00000000" w:rsidDel="00000000" w:rsidP="00000000" w:rsidRDefault="00000000" w:rsidRPr="00000000" w14:paraId="00000039">
      <w:pPr>
        <w:widowControl w:val="1"/>
        <w:spacing w:line="400" w:lineRule="auto"/>
        <w:jc w:val="both"/>
        <w:rPr/>
      </w:pPr>
      <w:r w:rsidDel="00000000" w:rsidR="00000000" w:rsidRPr="00000000">
        <w:rPr>
          <w:rtl w:val="0"/>
        </w:rPr>
      </w:r>
    </w:p>
    <w:p w:rsidR="00000000" w:rsidDel="00000000" w:rsidP="00000000" w:rsidRDefault="00000000" w:rsidRPr="00000000" w14:paraId="0000003A">
      <w:pPr>
        <w:widowControl w:val="1"/>
        <w:spacing w:line="400" w:lineRule="auto"/>
        <w:jc w:val="both"/>
        <w:rPr>
          <w:sz w:val="22"/>
          <w:szCs w:val="22"/>
        </w:rPr>
      </w:pPr>
      <w:r w:rsidDel="00000000" w:rsidR="00000000" w:rsidRPr="00000000">
        <w:rPr>
          <w:rtl w:val="0"/>
        </w:rPr>
        <w:t xml:space="preserve">Applicants will be selected by an assessment committee comprised of experts in industry and academia.</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20"/>
        </w:tabs>
        <w:spacing w:after="0" w:before="0" w:line="360" w:lineRule="auto"/>
        <w:ind w:left="480" w:right="0" w:hanging="48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Vetting to shortlist for interview: Among all collected application forms, the assessment committee will select the eligible companies to advance to an interview according to a series of objective criteria. </w:t>
      </w:r>
    </w:p>
    <w:p w:rsidR="00000000" w:rsidDel="00000000" w:rsidP="00000000" w:rsidRDefault="00000000" w:rsidRPr="00000000" w14:paraId="0000003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20"/>
        </w:tabs>
        <w:spacing w:after="0" w:before="0" w:line="360" w:lineRule="auto"/>
        <w:ind w:left="480" w:right="0" w:hanging="48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Vetting interview to select participating companies: The assessment committee will conduct interviews with finalists, which shall introduce and display the submitted new game on site and present a marketing plan for the game. </w:t>
      </w:r>
    </w:p>
    <w:p w:rsidR="00000000" w:rsidDel="00000000" w:rsidP="00000000" w:rsidRDefault="00000000" w:rsidRPr="00000000" w14:paraId="0000003D">
      <w:pPr>
        <w:widowControl w:val="1"/>
        <w:spacing w:line="400" w:lineRule="auto"/>
        <w:jc w:val="both"/>
        <w:rPr>
          <w:sz w:val="22"/>
          <w:szCs w:val="22"/>
        </w:rPr>
      </w:pPr>
      <w:r w:rsidDel="00000000" w:rsidR="00000000" w:rsidRPr="00000000">
        <w:rPr>
          <w:rtl w:val="0"/>
        </w:rPr>
      </w:r>
    </w:p>
    <w:p w:rsidR="00000000" w:rsidDel="00000000" w:rsidP="00000000" w:rsidRDefault="00000000" w:rsidRPr="00000000" w14:paraId="0000003E">
      <w:pPr>
        <w:pBdr>
          <w:bottom w:color="000000" w:space="1" w:sz="6" w:val="single"/>
        </w:pBdr>
        <w:tabs>
          <w:tab w:val="left" w:leader="none" w:pos="1020"/>
        </w:tabs>
        <w:spacing w:line="360" w:lineRule="auto"/>
        <w:jc w:val="both"/>
        <w:rPr/>
      </w:pPr>
      <w:r w:rsidDel="00000000" w:rsidR="00000000" w:rsidRPr="00000000">
        <w:rPr>
          <w:rtl w:val="0"/>
        </w:rPr>
        <w:t xml:space="preserve">Regardless of the selection results, all applicants will receive an email notification on or before </w:t>
      </w:r>
      <w:r w:rsidDel="00000000" w:rsidR="00000000" w:rsidRPr="00000000">
        <w:rPr>
          <w:b w:val="1"/>
          <w:bCs w:val="1"/>
          <w:rtl w:val="0"/>
        </w:rPr>
        <w:t xml:space="preserve">20 March 2026.</w:t>
      </w:r>
      <w:r w:rsidDel="00000000" w:rsidR="00000000" w:rsidRPr="00000000">
        <w:rPr>
          <w:rtl w:val="0"/>
        </w:rPr>
      </w:r>
    </w:p>
    <w:p w:rsidR="00000000" w:rsidDel="00000000" w:rsidP="00000000" w:rsidRDefault="00000000" w:rsidRPr="00000000" w14:paraId="0000003F">
      <w:pPr>
        <w:pBdr>
          <w:bottom w:color="000000" w:space="1" w:sz="6" w:val="single"/>
        </w:pBdr>
        <w:tabs>
          <w:tab w:val="left" w:leader="none" w:pos="1020"/>
        </w:tabs>
        <w:spacing w:line="360" w:lineRule="auto"/>
        <w:jc w:val="both"/>
        <w:rPr>
          <w:b w:val="1"/>
          <w:bCs w:val="1"/>
          <w:sz w:val="28"/>
          <w:szCs w:val="28"/>
        </w:rPr>
      </w:pPr>
      <w:r w:rsidDel="00000000" w:rsidR="00000000" w:rsidRPr="00000000">
        <w:rPr>
          <w:rtl w:val="0"/>
        </w:rPr>
      </w:r>
    </w:p>
    <w:p w:rsidR="00000000" w:rsidDel="00000000" w:rsidP="00000000" w:rsidRDefault="00000000" w:rsidRPr="00000000" w14:paraId="00000040">
      <w:pPr>
        <w:pBdr>
          <w:bottom w:color="000000" w:space="1" w:sz="6" w:val="single"/>
        </w:pBdr>
        <w:tabs>
          <w:tab w:val="left" w:leader="none" w:pos="1020"/>
        </w:tabs>
        <w:spacing w:line="360" w:lineRule="auto"/>
        <w:jc w:val="both"/>
        <w:rPr>
          <w:sz w:val="22"/>
          <w:szCs w:val="22"/>
        </w:rPr>
      </w:pPr>
      <w:r w:rsidDel="00000000" w:rsidR="00000000" w:rsidRPr="00000000">
        <w:rPr>
          <w:b w:val="1"/>
          <w:bCs w:val="1"/>
          <w:sz w:val="28"/>
          <w:szCs w:val="28"/>
          <w:rtl w:val="0"/>
        </w:rPr>
        <w:t xml:space="preserve">Application methods</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20"/>
        </w:tabs>
        <w:spacing w:after="0" w:before="0" w:line="360" w:lineRule="auto"/>
        <w:ind w:left="480" w:right="0" w:hanging="48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applicant can download the application form on the official website (http://geps.hk/). </w:t>
      </w:r>
    </w:p>
    <w:p w:rsidR="00000000" w:rsidDel="00000000" w:rsidP="00000000" w:rsidRDefault="00000000" w:rsidRPr="00000000" w14:paraId="0000004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20"/>
        </w:tabs>
        <w:spacing w:after="0" w:before="0" w:line="360" w:lineRule="auto"/>
        <w:ind w:left="480" w:right="0" w:hanging="48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applicant must carefully read the Application Guidelines before filling in the application form.</w:t>
      </w:r>
    </w:p>
    <w:p w:rsidR="00000000" w:rsidDel="00000000" w:rsidP="00000000" w:rsidRDefault="00000000" w:rsidRPr="00000000" w14:paraId="0000004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20"/>
        </w:tabs>
        <w:spacing w:after="0" w:before="0" w:line="360" w:lineRule="auto"/>
        <w:ind w:left="480" w:right="0" w:hanging="48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application form must be completed on a computer before being printed, signed, stamped and submitted online. </w:t>
      </w:r>
    </w:p>
    <w:p w:rsidR="00000000" w:rsidDel="00000000" w:rsidP="00000000" w:rsidRDefault="00000000" w:rsidRPr="00000000" w14:paraId="0000004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20"/>
        </w:tabs>
        <w:spacing w:after="0" w:before="0" w:line="360" w:lineRule="auto"/>
        <w:ind w:left="480" w:right="0" w:hanging="48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valid Hong Kong business registration certificate must be submitted. </w:t>
      </w:r>
    </w:p>
    <w:p w:rsidR="00000000" w:rsidDel="00000000" w:rsidP="00000000" w:rsidRDefault="00000000" w:rsidRPr="00000000" w14:paraId="0000004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20"/>
        </w:tabs>
        <w:spacing w:after="0" w:before="0" w:line="360" w:lineRule="auto"/>
        <w:ind w:left="480" w:right="0" w:hanging="48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new game of the company, which should be available for release after admitted to the scheme, must be submitted for the application. The company shall provide a trial/test version of the game for the reference of the assessment committee and/or submit a Powerpoint/video showcasing the game’s current test version for more than 1 minute. The document should be saved on a secure cloud platform (e.g. Google Drive and Dropbox). A URL linked to the downloading site of the file should then be listed on the application form so that the Association can take further actions. </w:t>
      </w:r>
    </w:p>
    <w:p w:rsidR="00000000" w:rsidDel="00000000" w:rsidP="00000000" w:rsidRDefault="00000000" w:rsidRPr="00000000" w14:paraId="0000004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20"/>
        </w:tabs>
        <w:spacing w:after="0" w:before="0" w:line="360" w:lineRule="auto"/>
        <w:ind w:left="480" w:right="0" w:hanging="48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Marketing plan of the new game (with a budget no less than HKD 550,000) and its expected outcome must be submitted; selected companies shall later implement the Marketing plan agreed by the assessment committee to promote the new game. </w:t>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color="000000" w:space="1" w:sz="6" w:val="single"/>
          <w:right w:space="0" w:sz="0" w:val="nil"/>
          <w:between w:space="0" w:sz="0" w:val="nil"/>
        </w:pBdr>
        <w:shd w:fill="auto" w:val="clear"/>
        <w:tabs>
          <w:tab w:val="left" w:leader="none" w:pos="1020"/>
        </w:tabs>
        <w:spacing w:after="0" w:before="0" w:line="360" w:lineRule="auto"/>
        <w:ind w:left="480" w:right="0" w:hanging="480"/>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completed and signed application form must be submitted to the online registration system on the official site along with other attachments by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24 Feb 2026 (Tuesday) 5:00pm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Late submissions will not be accepted.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048">
      <w:pPr>
        <w:pBdr>
          <w:bottom w:color="000000" w:space="1" w:sz="6" w:val="single"/>
        </w:pBdr>
        <w:tabs>
          <w:tab w:val="left" w:leader="none" w:pos="1020"/>
        </w:tabs>
        <w:spacing w:line="360" w:lineRule="auto"/>
        <w:jc w:val="both"/>
        <w:rPr>
          <w:b w:val="1"/>
          <w:bCs w:val="1"/>
          <w:sz w:val="28"/>
          <w:szCs w:val="28"/>
        </w:rPr>
      </w:pPr>
      <w:r w:rsidDel="00000000" w:rsidR="00000000" w:rsidRPr="00000000">
        <w:rPr>
          <w:b w:val="1"/>
          <w:bCs w:val="1"/>
          <w:sz w:val="28"/>
          <w:szCs w:val="28"/>
          <w:rtl w:val="0"/>
        </w:rPr>
        <w:t xml:space="preserve">Timetable (Tentative)</w:t>
      </w:r>
    </w:p>
    <w:tbl>
      <w:tblPr>
        <w:tblStyle w:val="Table2"/>
        <w:tblW w:w="10485.0" w:type="dxa"/>
        <w:jc w:val="left"/>
        <w:tblBorders>
          <w:top w:color="000000" w:space="0" w:sz="4" w:val="single"/>
          <w:left w:color="000000" w:space="0" w:sz="4" w:val="single"/>
          <w:bottom w:color="000000" w:space="0" w:sz="4" w:val="single"/>
          <w:right w:color="000000" w:space="0" w:sz="4" w:val="single"/>
        </w:tblBorders>
        <w:tblLayout w:type="fixed"/>
        <w:tblLook w:val="04A0"/>
      </w:tblPr>
      <w:tblGrid>
        <w:gridCol w:w="7366"/>
        <w:gridCol w:w="3119"/>
        <w:tblGridChange w:id="0">
          <w:tblGrid>
            <w:gridCol w:w="7366"/>
            <w:gridCol w:w="3119"/>
          </w:tblGrid>
        </w:tblGridChange>
      </w:tblGrid>
      <w:tr>
        <w:trPr>
          <w:cantSplit w:val="0"/>
          <w:tblHeader w:val="0"/>
        </w:trPr>
        <w:tc>
          <w:tcPr/>
          <w:p w:rsidR="00000000" w:rsidDel="00000000" w:rsidP="00000000" w:rsidRDefault="00000000" w:rsidRPr="00000000" w14:paraId="00000049">
            <w:pPr>
              <w:tabs>
                <w:tab w:val="left" w:leader="none" w:pos="1020"/>
              </w:tabs>
              <w:spacing w:line="360" w:lineRule="auto"/>
              <w:jc w:val="both"/>
              <w:rPr>
                <w:sz w:val="22"/>
                <w:szCs w:val="22"/>
              </w:rPr>
            </w:pPr>
            <w:r w:rsidDel="00000000" w:rsidR="00000000" w:rsidRPr="00000000">
              <w:rPr>
                <w:sz w:val="22"/>
                <w:szCs w:val="22"/>
                <w:rtl w:val="0"/>
              </w:rPr>
              <w:t xml:space="preserve">Item</w:t>
            </w:r>
          </w:p>
        </w:tc>
        <w:tc>
          <w:tcPr/>
          <w:p w:rsidR="00000000" w:rsidDel="00000000" w:rsidP="00000000" w:rsidRDefault="00000000" w:rsidRPr="00000000" w14:paraId="0000004A">
            <w:pPr>
              <w:tabs>
                <w:tab w:val="left" w:leader="none" w:pos="1020"/>
              </w:tabs>
              <w:spacing w:line="360" w:lineRule="auto"/>
              <w:jc w:val="both"/>
              <w:rPr>
                <w:sz w:val="22"/>
                <w:szCs w:val="22"/>
              </w:rPr>
            </w:pPr>
            <w:r w:rsidDel="00000000" w:rsidR="00000000" w:rsidRPr="00000000">
              <w:rPr>
                <w:sz w:val="22"/>
                <w:szCs w:val="22"/>
                <w:rtl w:val="0"/>
              </w:rPr>
              <w:t xml:space="preserve">Date</w:t>
            </w:r>
          </w:p>
        </w:tc>
      </w:tr>
      <w:tr>
        <w:trPr>
          <w:cantSplit w:val="0"/>
          <w:tblHeader w:val="0"/>
        </w:trPr>
        <w:tc>
          <w:tcPr/>
          <w:p w:rsidR="00000000" w:rsidDel="00000000" w:rsidP="00000000" w:rsidRDefault="00000000" w:rsidRPr="00000000" w14:paraId="0000004B">
            <w:pPr>
              <w:tabs>
                <w:tab w:val="left" w:leader="none" w:pos="1020"/>
              </w:tabs>
              <w:spacing w:line="360" w:lineRule="auto"/>
              <w:rPr>
                <w:sz w:val="22"/>
                <w:szCs w:val="22"/>
              </w:rPr>
            </w:pPr>
            <w:r w:rsidDel="00000000" w:rsidR="00000000" w:rsidRPr="00000000">
              <w:rPr>
                <w:sz w:val="22"/>
                <w:szCs w:val="22"/>
                <w:rtl w:val="0"/>
              </w:rPr>
              <w:t xml:space="preserve">Open for application</w:t>
            </w:r>
          </w:p>
        </w:tc>
        <w:tc>
          <w:tcPr/>
          <w:p w:rsidR="00000000" w:rsidDel="00000000" w:rsidP="00000000" w:rsidRDefault="00000000" w:rsidRPr="00000000" w14:paraId="0000004C">
            <w:pPr>
              <w:tabs>
                <w:tab w:val="left" w:leader="none" w:pos="1020"/>
              </w:tabs>
              <w:spacing w:line="360" w:lineRule="auto"/>
              <w:rPr>
                <w:sz w:val="22"/>
                <w:szCs w:val="22"/>
              </w:rPr>
            </w:pPr>
            <w:r w:rsidDel="00000000" w:rsidR="00000000" w:rsidRPr="00000000">
              <w:rPr>
                <w:sz w:val="22"/>
                <w:szCs w:val="22"/>
                <w:rtl w:val="0"/>
              </w:rPr>
              <w:t xml:space="preserve">Jan 2026 </w:t>
            </w:r>
          </w:p>
        </w:tc>
      </w:tr>
      <w:tr>
        <w:trPr>
          <w:cantSplit w:val="0"/>
          <w:tblHeader w:val="0"/>
        </w:trPr>
        <w:tc>
          <w:tcPr/>
          <w:p w:rsidR="00000000" w:rsidDel="00000000" w:rsidP="00000000" w:rsidRDefault="00000000" w:rsidRPr="00000000" w14:paraId="0000004D">
            <w:pPr>
              <w:tabs>
                <w:tab w:val="left" w:leader="none" w:pos="1020"/>
              </w:tabs>
              <w:spacing w:line="360" w:lineRule="auto"/>
              <w:rPr>
                <w:sz w:val="22"/>
                <w:szCs w:val="22"/>
              </w:rPr>
            </w:pPr>
            <w:r w:rsidDel="00000000" w:rsidR="00000000" w:rsidRPr="00000000">
              <w:rPr>
                <w:sz w:val="22"/>
                <w:szCs w:val="22"/>
                <w:rtl w:val="0"/>
              </w:rPr>
              <w:t xml:space="preserve">Briefing session (online)</w:t>
            </w:r>
          </w:p>
        </w:tc>
        <w:tc>
          <w:tcPr/>
          <w:p w:rsidR="00000000" w:rsidDel="00000000" w:rsidP="00000000" w:rsidRDefault="00000000" w:rsidRPr="00000000" w14:paraId="0000004E">
            <w:pPr>
              <w:tabs>
                <w:tab w:val="left" w:leader="none" w:pos="1020"/>
              </w:tabs>
              <w:spacing w:line="360" w:lineRule="auto"/>
              <w:rPr>
                <w:sz w:val="22"/>
                <w:szCs w:val="22"/>
              </w:rPr>
            </w:pPr>
            <w:r w:rsidDel="00000000" w:rsidR="00000000" w:rsidRPr="00000000">
              <w:rPr>
                <w:sz w:val="22"/>
                <w:szCs w:val="22"/>
                <w:rtl w:val="0"/>
              </w:rPr>
              <w:t xml:space="preserve">26 Jan &amp; 9 Feb 2026</w:t>
            </w:r>
          </w:p>
        </w:tc>
      </w:tr>
      <w:tr>
        <w:trPr>
          <w:cantSplit w:val="0"/>
          <w:tblHeader w:val="0"/>
        </w:trPr>
        <w:tc>
          <w:tcPr/>
          <w:p w:rsidR="00000000" w:rsidDel="00000000" w:rsidP="00000000" w:rsidRDefault="00000000" w:rsidRPr="00000000" w14:paraId="0000004F">
            <w:pPr>
              <w:tabs>
                <w:tab w:val="left" w:leader="none" w:pos="1020"/>
              </w:tabs>
              <w:spacing w:line="360" w:lineRule="auto"/>
              <w:rPr>
                <w:sz w:val="22"/>
                <w:szCs w:val="22"/>
              </w:rPr>
            </w:pPr>
            <w:r w:rsidDel="00000000" w:rsidR="00000000" w:rsidRPr="00000000">
              <w:rPr>
                <w:sz w:val="22"/>
                <w:szCs w:val="22"/>
                <w:rtl w:val="0"/>
              </w:rPr>
              <w:t xml:space="preserve">Deadline of application</w:t>
            </w:r>
          </w:p>
        </w:tc>
        <w:tc>
          <w:tcPr/>
          <w:p w:rsidR="00000000" w:rsidDel="00000000" w:rsidP="00000000" w:rsidRDefault="00000000" w:rsidRPr="00000000" w14:paraId="00000050">
            <w:pPr>
              <w:tabs>
                <w:tab w:val="left" w:leader="none" w:pos="1020"/>
              </w:tabs>
              <w:spacing w:line="360" w:lineRule="auto"/>
              <w:rPr>
                <w:sz w:val="22"/>
                <w:szCs w:val="22"/>
              </w:rPr>
            </w:pPr>
            <w:r w:rsidDel="00000000" w:rsidR="00000000" w:rsidRPr="00000000">
              <w:rPr>
                <w:sz w:val="22"/>
                <w:szCs w:val="22"/>
                <w:rtl w:val="0"/>
              </w:rPr>
              <w:t xml:space="preserve">24 Feb 2026</w:t>
            </w:r>
          </w:p>
        </w:tc>
      </w:tr>
      <w:tr>
        <w:trPr>
          <w:cantSplit w:val="0"/>
          <w:tblHeader w:val="0"/>
        </w:trPr>
        <w:tc>
          <w:tcPr/>
          <w:p w:rsidR="00000000" w:rsidDel="00000000" w:rsidP="00000000" w:rsidRDefault="00000000" w:rsidRPr="00000000" w14:paraId="00000051">
            <w:pPr>
              <w:tabs>
                <w:tab w:val="left" w:leader="none" w:pos="1020"/>
              </w:tabs>
              <w:spacing w:line="360" w:lineRule="auto"/>
              <w:rPr>
                <w:sz w:val="22"/>
                <w:szCs w:val="22"/>
              </w:rPr>
            </w:pPr>
            <w:r w:rsidDel="00000000" w:rsidR="00000000" w:rsidRPr="00000000">
              <w:rPr>
                <w:sz w:val="22"/>
                <w:szCs w:val="22"/>
                <w:rtl w:val="0"/>
              </w:rPr>
              <w:t xml:space="preserve">Interview and selecting eligible companies </w:t>
            </w:r>
          </w:p>
        </w:tc>
        <w:tc>
          <w:tcPr/>
          <w:p w:rsidR="00000000" w:rsidDel="00000000" w:rsidP="00000000" w:rsidRDefault="00000000" w:rsidRPr="00000000" w14:paraId="00000052">
            <w:pPr>
              <w:tabs>
                <w:tab w:val="left" w:leader="none" w:pos="1020"/>
              </w:tabs>
              <w:spacing w:line="360" w:lineRule="auto"/>
              <w:rPr>
                <w:sz w:val="22"/>
                <w:szCs w:val="22"/>
              </w:rPr>
            </w:pPr>
            <w:r w:rsidDel="00000000" w:rsidR="00000000" w:rsidRPr="00000000">
              <w:rPr>
                <w:sz w:val="22"/>
                <w:szCs w:val="22"/>
                <w:rtl w:val="0"/>
              </w:rPr>
              <w:t xml:space="preserve">Mid Mar 2026 (TBC)</w:t>
            </w:r>
          </w:p>
        </w:tc>
      </w:tr>
      <w:tr>
        <w:trPr>
          <w:cantSplit w:val="0"/>
          <w:tblHeader w:val="0"/>
        </w:trPr>
        <w:tc>
          <w:tcPr/>
          <w:p w:rsidR="00000000" w:rsidDel="00000000" w:rsidP="00000000" w:rsidRDefault="00000000" w:rsidRPr="00000000" w14:paraId="00000053">
            <w:pPr>
              <w:tabs>
                <w:tab w:val="left" w:leader="none" w:pos="1020"/>
              </w:tabs>
              <w:spacing w:line="360" w:lineRule="auto"/>
              <w:rPr>
                <w:sz w:val="22"/>
                <w:szCs w:val="22"/>
              </w:rPr>
            </w:pPr>
            <w:r w:rsidDel="00000000" w:rsidR="00000000" w:rsidRPr="00000000">
              <w:rPr>
                <w:sz w:val="22"/>
                <w:szCs w:val="22"/>
                <w:rtl w:val="0"/>
              </w:rPr>
              <w:t xml:space="preserve">Release of interview results</w:t>
            </w:r>
          </w:p>
        </w:tc>
        <w:tc>
          <w:tcPr/>
          <w:p w:rsidR="00000000" w:rsidDel="00000000" w:rsidP="00000000" w:rsidRDefault="00000000" w:rsidRPr="00000000" w14:paraId="00000054">
            <w:pPr>
              <w:tabs>
                <w:tab w:val="left" w:leader="none" w:pos="1020"/>
              </w:tabs>
              <w:spacing w:line="360" w:lineRule="auto"/>
              <w:rPr>
                <w:sz w:val="22"/>
                <w:szCs w:val="22"/>
              </w:rPr>
            </w:pPr>
            <w:r w:rsidDel="00000000" w:rsidR="00000000" w:rsidRPr="00000000">
              <w:rPr>
                <w:sz w:val="22"/>
                <w:szCs w:val="22"/>
                <w:rtl w:val="0"/>
              </w:rPr>
              <w:t xml:space="preserve">Mid Mar 2026 (TBC)</w:t>
            </w:r>
          </w:p>
        </w:tc>
      </w:tr>
      <w:tr>
        <w:trPr>
          <w:cantSplit w:val="0"/>
          <w:tblHeader w:val="0"/>
        </w:trPr>
        <w:tc>
          <w:tcPr/>
          <w:p w:rsidR="00000000" w:rsidDel="00000000" w:rsidP="00000000" w:rsidRDefault="00000000" w:rsidRPr="00000000" w14:paraId="00000055">
            <w:pPr>
              <w:tabs>
                <w:tab w:val="left" w:leader="none" w:pos="1020"/>
              </w:tabs>
              <w:spacing w:line="360" w:lineRule="auto"/>
              <w:rPr>
                <w:sz w:val="22"/>
                <w:szCs w:val="22"/>
              </w:rPr>
            </w:pPr>
            <w:r w:rsidDel="00000000" w:rsidR="00000000" w:rsidRPr="00000000">
              <w:rPr>
                <w:sz w:val="22"/>
                <w:szCs w:val="22"/>
                <w:rtl w:val="0"/>
              </w:rPr>
              <w:t xml:space="preserve">Training programme </w:t>
            </w:r>
          </w:p>
        </w:tc>
        <w:tc>
          <w:tcPr/>
          <w:p w:rsidR="00000000" w:rsidDel="00000000" w:rsidP="00000000" w:rsidRDefault="00000000" w:rsidRPr="00000000" w14:paraId="00000056">
            <w:pPr>
              <w:tabs>
                <w:tab w:val="left" w:leader="none" w:pos="1020"/>
              </w:tabs>
              <w:spacing w:line="360" w:lineRule="auto"/>
              <w:rPr>
                <w:sz w:val="22"/>
                <w:szCs w:val="22"/>
              </w:rPr>
            </w:pPr>
            <w:r w:rsidDel="00000000" w:rsidR="00000000" w:rsidRPr="00000000">
              <w:rPr>
                <w:sz w:val="22"/>
                <w:szCs w:val="22"/>
                <w:rtl w:val="0"/>
              </w:rPr>
              <w:t xml:space="preserve">Apr 2026 – Dec 2026</w:t>
            </w:r>
          </w:p>
        </w:tc>
      </w:tr>
      <w:tr>
        <w:trPr>
          <w:cantSplit w:val="0"/>
          <w:tblHeader w:val="0"/>
        </w:trPr>
        <w:tc>
          <w:tcPr/>
          <w:p w:rsidR="00000000" w:rsidDel="00000000" w:rsidP="00000000" w:rsidRDefault="00000000" w:rsidRPr="00000000" w14:paraId="00000057">
            <w:pPr>
              <w:tabs>
                <w:tab w:val="left" w:leader="none" w:pos="1020"/>
              </w:tabs>
              <w:spacing w:line="360" w:lineRule="auto"/>
              <w:rPr>
                <w:sz w:val="22"/>
                <w:szCs w:val="22"/>
              </w:rPr>
            </w:pPr>
            <w:r w:rsidDel="00000000" w:rsidR="00000000" w:rsidRPr="00000000">
              <w:rPr>
                <w:sz w:val="22"/>
                <w:szCs w:val="22"/>
                <w:rtl w:val="0"/>
              </w:rPr>
              <w:t xml:space="preserve">Mentor guidance</w:t>
            </w:r>
          </w:p>
        </w:tc>
        <w:tc>
          <w:tcPr/>
          <w:p w:rsidR="00000000" w:rsidDel="00000000" w:rsidP="00000000" w:rsidRDefault="00000000" w:rsidRPr="00000000" w14:paraId="00000058">
            <w:pPr>
              <w:tabs>
                <w:tab w:val="left" w:leader="none" w:pos="1020"/>
              </w:tabs>
              <w:spacing w:line="360" w:lineRule="auto"/>
              <w:rPr>
                <w:sz w:val="22"/>
                <w:szCs w:val="22"/>
              </w:rPr>
            </w:pPr>
            <w:r w:rsidDel="00000000" w:rsidR="00000000" w:rsidRPr="00000000">
              <w:rPr>
                <w:sz w:val="22"/>
                <w:szCs w:val="22"/>
                <w:rtl w:val="0"/>
              </w:rPr>
              <w:t xml:space="preserve">Apr 2026 – Dec  2026</w:t>
            </w:r>
          </w:p>
        </w:tc>
      </w:tr>
      <w:tr>
        <w:trPr>
          <w:cantSplit w:val="0"/>
          <w:tblHeader w:val="0"/>
        </w:trPr>
        <w:tc>
          <w:tcPr/>
          <w:p w:rsidR="00000000" w:rsidDel="00000000" w:rsidP="00000000" w:rsidRDefault="00000000" w:rsidRPr="00000000" w14:paraId="00000059">
            <w:pPr>
              <w:tabs>
                <w:tab w:val="left" w:leader="none" w:pos="1020"/>
              </w:tabs>
              <w:spacing w:line="360" w:lineRule="auto"/>
              <w:rPr>
                <w:sz w:val="22"/>
                <w:szCs w:val="22"/>
              </w:rPr>
            </w:pPr>
            <w:r w:rsidDel="00000000" w:rsidR="00000000" w:rsidRPr="00000000">
              <w:rPr>
                <w:sz w:val="22"/>
                <w:szCs w:val="22"/>
                <w:rtl w:val="0"/>
              </w:rPr>
              <w:t xml:space="preserve">Internship Program Interview</w:t>
            </w:r>
          </w:p>
        </w:tc>
        <w:tc>
          <w:tcPr/>
          <w:p w:rsidR="00000000" w:rsidDel="00000000" w:rsidP="00000000" w:rsidRDefault="00000000" w:rsidRPr="00000000" w14:paraId="0000005A">
            <w:pPr>
              <w:tabs>
                <w:tab w:val="left" w:leader="none" w:pos="1020"/>
              </w:tabs>
              <w:spacing w:line="360" w:lineRule="auto"/>
              <w:rPr>
                <w:sz w:val="22"/>
                <w:szCs w:val="22"/>
              </w:rPr>
            </w:pPr>
            <w:r w:rsidDel="00000000" w:rsidR="00000000" w:rsidRPr="00000000">
              <w:rPr>
                <w:sz w:val="22"/>
                <w:szCs w:val="22"/>
                <w:rtl w:val="0"/>
              </w:rPr>
              <w:t xml:space="preserve">Early Jun 2026 (TBC)</w:t>
            </w:r>
          </w:p>
        </w:tc>
      </w:tr>
      <w:tr>
        <w:trPr>
          <w:cantSplit w:val="0"/>
          <w:tblHeader w:val="0"/>
        </w:trPr>
        <w:tc>
          <w:tcPr/>
          <w:p w:rsidR="00000000" w:rsidDel="00000000" w:rsidP="00000000" w:rsidRDefault="00000000" w:rsidRPr="00000000" w14:paraId="0000005B">
            <w:pPr>
              <w:tabs>
                <w:tab w:val="left" w:leader="none" w:pos="1020"/>
              </w:tabs>
              <w:spacing w:line="360" w:lineRule="auto"/>
              <w:rPr>
                <w:sz w:val="22"/>
                <w:szCs w:val="22"/>
              </w:rPr>
            </w:pPr>
            <w:r w:rsidDel="00000000" w:rsidR="00000000" w:rsidRPr="00000000">
              <w:rPr>
                <w:sz w:val="22"/>
                <w:szCs w:val="22"/>
                <w:rtl w:val="0"/>
              </w:rPr>
              <w:t xml:space="preserve">Internship Program - Game tests and optimization</w:t>
            </w:r>
          </w:p>
        </w:tc>
        <w:tc>
          <w:tcPr/>
          <w:p w:rsidR="00000000" w:rsidDel="00000000" w:rsidP="00000000" w:rsidRDefault="00000000" w:rsidRPr="00000000" w14:paraId="0000005C">
            <w:pPr>
              <w:tabs>
                <w:tab w:val="left" w:leader="none" w:pos="1020"/>
              </w:tabs>
              <w:spacing w:line="360" w:lineRule="auto"/>
              <w:rPr>
                <w:sz w:val="22"/>
                <w:szCs w:val="22"/>
              </w:rPr>
            </w:pPr>
            <w:r w:rsidDel="00000000" w:rsidR="00000000" w:rsidRPr="00000000">
              <w:rPr>
                <w:sz w:val="22"/>
                <w:szCs w:val="22"/>
                <w:rtl w:val="0"/>
              </w:rPr>
              <w:t xml:space="preserve">July – August 2026</w:t>
            </w:r>
          </w:p>
        </w:tc>
      </w:tr>
      <w:tr>
        <w:trPr>
          <w:cantSplit w:val="0"/>
          <w:tblHeader w:val="0"/>
        </w:trPr>
        <w:tc>
          <w:tcPr/>
          <w:p w:rsidR="00000000" w:rsidDel="00000000" w:rsidP="00000000" w:rsidRDefault="00000000" w:rsidRPr="00000000" w14:paraId="0000005D">
            <w:pPr>
              <w:tabs>
                <w:tab w:val="left" w:leader="none" w:pos="1020"/>
              </w:tabs>
              <w:spacing w:line="360" w:lineRule="auto"/>
              <w:rPr>
                <w:sz w:val="22"/>
                <w:szCs w:val="22"/>
              </w:rPr>
            </w:pPr>
            <w:r w:rsidDel="00000000" w:rsidR="00000000" w:rsidRPr="00000000">
              <w:rPr>
                <w:sz w:val="22"/>
                <w:szCs w:val="22"/>
                <w:rtl w:val="0"/>
              </w:rPr>
              <w:t xml:space="preserve">Launching Ceremony </w:t>
            </w:r>
          </w:p>
        </w:tc>
        <w:tc>
          <w:tcPr/>
          <w:p w:rsidR="00000000" w:rsidDel="00000000" w:rsidP="00000000" w:rsidRDefault="00000000" w:rsidRPr="00000000" w14:paraId="0000005E">
            <w:pPr>
              <w:tabs>
                <w:tab w:val="left" w:leader="none" w:pos="1020"/>
              </w:tabs>
              <w:spacing w:line="360" w:lineRule="auto"/>
              <w:rPr>
                <w:sz w:val="22"/>
                <w:szCs w:val="22"/>
              </w:rPr>
            </w:pPr>
            <w:r w:rsidDel="00000000" w:rsidR="00000000" w:rsidRPr="00000000">
              <w:rPr>
                <w:sz w:val="22"/>
                <w:szCs w:val="22"/>
                <w:rtl w:val="0"/>
              </w:rPr>
              <w:t xml:space="preserve">Mid Aug 2026 (TBC)</w:t>
            </w:r>
          </w:p>
        </w:tc>
      </w:tr>
      <w:tr>
        <w:trPr>
          <w:cantSplit w:val="0"/>
          <w:tblHeader w:val="0"/>
        </w:trPr>
        <w:tc>
          <w:tcPr/>
          <w:p w:rsidR="00000000" w:rsidDel="00000000" w:rsidP="00000000" w:rsidRDefault="00000000" w:rsidRPr="00000000" w14:paraId="0000005F">
            <w:pPr>
              <w:tabs>
                <w:tab w:val="left" w:leader="none" w:pos="1020"/>
              </w:tabs>
              <w:spacing w:line="360" w:lineRule="auto"/>
              <w:rPr>
                <w:sz w:val="22"/>
                <w:szCs w:val="22"/>
              </w:rPr>
            </w:pPr>
            <w:r w:rsidDel="00000000" w:rsidR="00000000" w:rsidRPr="00000000">
              <w:rPr>
                <w:sz w:val="22"/>
                <w:szCs w:val="22"/>
                <w:rtl w:val="0"/>
              </w:rPr>
              <w:t xml:space="preserve">Promotion of new games by participating companies, progress meetings of participating companies and the assessment committee</w:t>
            </w:r>
          </w:p>
        </w:tc>
        <w:tc>
          <w:tcPr/>
          <w:p w:rsidR="00000000" w:rsidDel="00000000" w:rsidP="00000000" w:rsidRDefault="00000000" w:rsidRPr="00000000" w14:paraId="00000060">
            <w:pPr>
              <w:tabs>
                <w:tab w:val="left" w:leader="none" w:pos="1020"/>
              </w:tabs>
              <w:spacing w:line="360" w:lineRule="auto"/>
              <w:rPr>
                <w:sz w:val="22"/>
                <w:szCs w:val="22"/>
              </w:rPr>
            </w:pPr>
            <w:r w:rsidDel="00000000" w:rsidR="00000000" w:rsidRPr="00000000">
              <w:rPr>
                <w:sz w:val="22"/>
                <w:szCs w:val="22"/>
                <w:rtl w:val="0"/>
              </w:rPr>
              <w:t xml:space="preserve">Apr 2026 – Dec 2026</w:t>
            </w:r>
          </w:p>
        </w:tc>
      </w:tr>
      <w:tr>
        <w:trPr>
          <w:cantSplit w:val="0"/>
          <w:tblHeader w:val="0"/>
        </w:trPr>
        <w:tc>
          <w:tcPr/>
          <w:p w:rsidR="00000000" w:rsidDel="00000000" w:rsidP="00000000" w:rsidRDefault="00000000" w:rsidRPr="00000000" w14:paraId="00000061">
            <w:pPr>
              <w:tabs>
                <w:tab w:val="left" w:leader="none" w:pos="1020"/>
              </w:tabs>
              <w:spacing w:line="360" w:lineRule="auto"/>
              <w:rPr>
                <w:sz w:val="22"/>
                <w:szCs w:val="22"/>
              </w:rPr>
            </w:pPr>
            <w:r w:rsidDel="00000000" w:rsidR="00000000" w:rsidRPr="00000000">
              <w:rPr>
                <w:sz w:val="22"/>
                <w:szCs w:val="22"/>
                <w:rtl w:val="0"/>
              </w:rPr>
              <w:t xml:space="preserve">Participation of Tokyo Game Show 2025</w:t>
            </w:r>
          </w:p>
        </w:tc>
        <w:tc>
          <w:tcPr/>
          <w:p w:rsidR="00000000" w:rsidDel="00000000" w:rsidP="00000000" w:rsidRDefault="00000000" w:rsidRPr="00000000" w14:paraId="00000062">
            <w:pPr>
              <w:tabs>
                <w:tab w:val="left" w:leader="none" w:pos="1020"/>
              </w:tabs>
              <w:spacing w:line="360" w:lineRule="auto"/>
              <w:rPr>
                <w:sz w:val="22"/>
                <w:szCs w:val="22"/>
              </w:rPr>
            </w:pPr>
            <w:r w:rsidDel="00000000" w:rsidR="00000000" w:rsidRPr="00000000">
              <w:rPr>
                <w:sz w:val="22"/>
                <w:szCs w:val="22"/>
                <w:rtl w:val="0"/>
              </w:rPr>
              <w:t xml:space="preserve">17 - 21 September 2026 (TBC)</w:t>
            </w:r>
          </w:p>
        </w:tc>
      </w:tr>
    </w:tbl>
    <w:p w:rsidR="00000000" w:rsidDel="00000000" w:rsidP="00000000" w:rsidRDefault="00000000" w:rsidRPr="00000000" w14:paraId="00000063">
      <w:pPr>
        <w:pBdr>
          <w:bottom w:color="000000" w:space="1" w:sz="6" w:val="single"/>
        </w:pBdr>
        <w:tabs>
          <w:tab w:val="left" w:leader="none" w:pos="1020"/>
        </w:tabs>
        <w:spacing w:line="360" w:lineRule="auto"/>
        <w:jc w:val="both"/>
        <w:rPr>
          <w:b w:val="1"/>
          <w:bCs w:val="1"/>
          <w:sz w:val="28"/>
          <w:szCs w:val="28"/>
        </w:rPr>
      </w:pPr>
      <w:r w:rsidDel="00000000" w:rsidR="00000000" w:rsidRPr="00000000">
        <w:rPr>
          <w:rtl w:val="0"/>
        </w:rPr>
      </w:r>
    </w:p>
    <w:p w:rsidR="00000000" w:rsidDel="00000000" w:rsidP="00000000" w:rsidRDefault="00000000" w:rsidRPr="00000000" w14:paraId="00000064">
      <w:pPr>
        <w:pBdr>
          <w:bottom w:color="000000" w:space="1" w:sz="6" w:val="single"/>
        </w:pBdr>
        <w:tabs>
          <w:tab w:val="left" w:leader="none" w:pos="1020"/>
        </w:tabs>
        <w:spacing w:line="360" w:lineRule="auto"/>
        <w:jc w:val="both"/>
        <w:rPr>
          <w:b w:val="1"/>
          <w:bCs w:val="1"/>
          <w:sz w:val="28"/>
          <w:szCs w:val="28"/>
        </w:rPr>
      </w:pPr>
      <w:r w:rsidDel="00000000" w:rsidR="00000000" w:rsidRPr="00000000">
        <w:rPr>
          <w:b w:val="1"/>
          <w:bCs w:val="1"/>
          <w:sz w:val="28"/>
          <w:szCs w:val="28"/>
          <w:rtl w:val="0"/>
        </w:rPr>
        <w:t xml:space="preserve">Enquiry</w:t>
      </w:r>
    </w:p>
    <w:p w:rsidR="00000000" w:rsidDel="00000000" w:rsidP="00000000" w:rsidRDefault="00000000" w:rsidRPr="00000000" w14:paraId="00000065">
      <w:pPr>
        <w:tabs>
          <w:tab w:val="left" w:leader="none" w:pos="1020"/>
        </w:tabs>
        <w:spacing w:line="360" w:lineRule="auto"/>
        <w:jc w:val="both"/>
        <w:rPr>
          <w:sz w:val="22"/>
          <w:szCs w:val="22"/>
        </w:rPr>
      </w:pPr>
      <w:r w:rsidDel="00000000" w:rsidR="00000000" w:rsidRPr="00000000">
        <w:rPr>
          <w:sz w:val="22"/>
          <w:szCs w:val="22"/>
          <w:rtl w:val="0"/>
        </w:rPr>
        <w:t xml:space="preserve">「Hong Kong Game Enhancement and Promotion Scheme」Secretariat Office</w:t>
      </w:r>
    </w:p>
    <w:p w:rsidR="00000000" w:rsidDel="00000000" w:rsidP="00000000" w:rsidRDefault="00000000" w:rsidRPr="00000000" w14:paraId="00000066">
      <w:pPr>
        <w:tabs>
          <w:tab w:val="left" w:leader="none" w:pos="1020"/>
        </w:tabs>
        <w:spacing w:line="360" w:lineRule="auto"/>
        <w:jc w:val="both"/>
        <w:rPr>
          <w:sz w:val="22"/>
          <w:szCs w:val="22"/>
        </w:rPr>
      </w:pPr>
      <w:r w:rsidDel="00000000" w:rsidR="00000000" w:rsidRPr="00000000">
        <w:rPr>
          <w:sz w:val="22"/>
          <w:szCs w:val="22"/>
          <w:rtl w:val="0"/>
        </w:rPr>
        <w:t xml:space="preserve">Contact Person：</w:t>
        <w:tab/>
        <w:t xml:space="preserve">Ms. Ashley Wong/ Ms. Pansy Cheung</w:t>
      </w:r>
    </w:p>
    <w:p w:rsidR="00000000" w:rsidDel="00000000" w:rsidP="00000000" w:rsidRDefault="00000000" w:rsidRPr="00000000" w14:paraId="00000067">
      <w:pPr>
        <w:tabs>
          <w:tab w:val="left" w:leader="none" w:pos="1020"/>
        </w:tabs>
        <w:spacing w:line="360" w:lineRule="auto"/>
        <w:jc w:val="both"/>
        <w:rPr>
          <w:sz w:val="22"/>
          <w:szCs w:val="22"/>
        </w:rPr>
      </w:pPr>
      <w:r w:rsidDel="00000000" w:rsidR="00000000" w:rsidRPr="00000000">
        <w:rPr>
          <w:sz w:val="22"/>
          <w:szCs w:val="22"/>
          <w:rtl w:val="0"/>
        </w:rPr>
        <w:t xml:space="preserve">Tel：</w:t>
        <w:tab/>
        <w:tab/>
        <w:tab/>
        <w:t xml:space="preserve">2836 3632</w:t>
      </w:r>
    </w:p>
    <w:p w:rsidR="00000000" w:rsidDel="00000000" w:rsidP="00000000" w:rsidRDefault="00000000" w:rsidRPr="00000000" w14:paraId="00000068">
      <w:pPr>
        <w:tabs>
          <w:tab w:val="left" w:leader="none" w:pos="1020"/>
        </w:tabs>
        <w:spacing w:line="360" w:lineRule="auto"/>
        <w:jc w:val="both"/>
        <w:rPr>
          <w:sz w:val="22"/>
          <w:szCs w:val="22"/>
        </w:rPr>
      </w:pPr>
      <w:r w:rsidDel="00000000" w:rsidR="00000000" w:rsidRPr="00000000">
        <w:rPr>
          <w:sz w:val="22"/>
          <w:szCs w:val="22"/>
          <w:rtl w:val="0"/>
        </w:rPr>
        <w:t xml:space="preserve">Email：</w:t>
        <w:tab/>
        <w:tab/>
        <w:tab/>
      </w:r>
      <w:hyperlink r:id="rId7">
        <w:r w:rsidDel="00000000" w:rsidR="00000000" w:rsidRPr="00000000">
          <w:rPr>
            <w:color w:val="0563c1"/>
            <w:sz w:val="21"/>
            <w:szCs w:val="21"/>
            <w:highlight w:val="white"/>
            <w:u w:val="single"/>
            <w:rtl w:val="0"/>
          </w:rPr>
          <w:t xml:space="preserve">hkgeps@gmail.com</w:t>
        </w:r>
      </w:hyperlink>
      <w:r w:rsidDel="00000000" w:rsidR="00000000" w:rsidRPr="00000000">
        <w:rPr>
          <w:sz w:val="22"/>
          <w:szCs w:val="22"/>
          <w:rtl w:val="0"/>
        </w:rPr>
        <w:t xml:space="preserve"> </w:t>
      </w:r>
    </w:p>
    <w:p w:rsidR="00000000" w:rsidDel="00000000" w:rsidP="00000000" w:rsidRDefault="00000000" w:rsidRPr="00000000" w14:paraId="00000069">
      <w:pPr>
        <w:tabs>
          <w:tab w:val="left" w:leader="none" w:pos="1020"/>
        </w:tabs>
        <w:spacing w:line="360" w:lineRule="auto"/>
        <w:jc w:val="both"/>
        <w:rPr>
          <w:sz w:val="22"/>
          <w:szCs w:val="22"/>
        </w:rPr>
      </w:pPr>
      <w:r w:rsidDel="00000000" w:rsidR="00000000" w:rsidRPr="00000000">
        <w:rPr>
          <w:sz w:val="22"/>
          <w:szCs w:val="22"/>
          <w:rtl w:val="0"/>
        </w:rPr>
        <w:t xml:space="preserve">Website: </w:t>
        <w:tab/>
        <w:tab/>
        <w:tab/>
      </w:r>
      <w:hyperlink r:id="rId8">
        <w:r w:rsidDel="00000000" w:rsidR="00000000" w:rsidRPr="00000000">
          <w:rPr>
            <w:color w:val="0563c1"/>
            <w:sz w:val="22"/>
            <w:szCs w:val="22"/>
            <w:u w:val="single"/>
            <w:rtl w:val="0"/>
          </w:rPr>
          <w:t xml:space="preserve">http://geps.hk/</w:t>
        </w:r>
      </w:hyperlink>
      <w:r w:rsidDel="00000000" w:rsidR="00000000" w:rsidRPr="00000000">
        <w:rPr>
          <w:rtl w:val="0"/>
        </w:rPr>
      </w:r>
    </w:p>
    <w:p w:rsidR="00000000" w:rsidDel="00000000" w:rsidP="00000000" w:rsidRDefault="00000000" w:rsidRPr="00000000" w14:paraId="0000006A">
      <w:pPr>
        <w:tabs>
          <w:tab w:val="left" w:leader="none" w:pos="1020"/>
        </w:tabs>
        <w:spacing w:line="360" w:lineRule="auto"/>
        <w:jc w:val="both"/>
        <w:rPr>
          <w:sz w:val="22"/>
          <w:szCs w:val="22"/>
        </w:rPr>
      </w:pPr>
      <w:r w:rsidDel="00000000" w:rsidR="00000000" w:rsidRPr="00000000">
        <w:rPr>
          <w:rtl w:val="0"/>
        </w:rPr>
      </w:r>
    </w:p>
    <w:p w:rsidR="00000000" w:rsidDel="00000000" w:rsidP="00000000" w:rsidRDefault="00000000" w:rsidRPr="00000000" w14:paraId="0000006B">
      <w:pPr>
        <w:tabs>
          <w:tab w:val="left" w:leader="none" w:pos="1020"/>
        </w:tabs>
        <w:spacing w:line="360" w:lineRule="auto"/>
        <w:jc w:val="both"/>
        <w:rPr>
          <w:sz w:val="22"/>
          <w:szCs w:val="22"/>
        </w:rPr>
      </w:pPr>
      <w:r w:rsidDel="00000000" w:rsidR="00000000" w:rsidRPr="00000000">
        <w:rPr>
          <w:rtl w:val="0"/>
        </w:rPr>
      </w:r>
    </w:p>
    <w:p w:rsidR="00000000" w:rsidDel="00000000" w:rsidP="00000000" w:rsidRDefault="00000000" w:rsidRPr="00000000" w14:paraId="0000006C">
      <w:pPr>
        <w:tabs>
          <w:tab w:val="left" w:leader="none" w:pos="1020"/>
        </w:tabs>
        <w:spacing w:line="360" w:lineRule="auto"/>
        <w:jc w:val="both"/>
        <w:rPr>
          <w:sz w:val="22"/>
          <w:szCs w:val="22"/>
        </w:rPr>
      </w:pPr>
      <w:r w:rsidDel="00000000" w:rsidR="00000000" w:rsidRPr="00000000">
        <w:rPr>
          <w:rtl w:val="0"/>
        </w:rPr>
      </w:r>
    </w:p>
    <w:p w:rsidR="00000000" w:rsidDel="00000000" w:rsidP="00000000" w:rsidRDefault="00000000" w:rsidRPr="00000000" w14:paraId="0000006D">
      <w:pPr>
        <w:tabs>
          <w:tab w:val="left" w:leader="none" w:pos="1020"/>
        </w:tabs>
        <w:spacing w:line="360" w:lineRule="auto"/>
        <w:jc w:val="both"/>
        <w:rPr>
          <w:sz w:val="22"/>
          <w:szCs w:val="22"/>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Microsoft JhengHei" w:cs="Microsoft JhengHei" w:eastAsia="Microsoft JhengHei" w:hAnsi="Microsoft JhengHei"/>
          <w:b w:val="0"/>
          <w:bCs w:val="0"/>
          <w:i w:val="0"/>
          <w:iCs w:val="0"/>
          <w:smallCaps w:val="0"/>
          <w:strike w:val="0"/>
          <w:color w:val="000000"/>
          <w:sz w:val="16"/>
          <w:szCs w:val="16"/>
          <w:u w:val="none"/>
          <w:shd w:fill="auto" w:val="clear"/>
          <w:vertAlign w:val="baseline"/>
        </w:rPr>
      </w:pPr>
      <w:r w:rsidDel="00000000" w:rsidR="00000000" w:rsidRPr="00000000">
        <w:rPr>
          <w:rFonts w:ascii="Microsoft JhengHei" w:cs="Microsoft JhengHei" w:eastAsia="Microsoft JhengHei" w:hAnsi="Microsoft JhengHei"/>
          <w:b w:val="0"/>
          <w:bCs w:val="0"/>
          <w:i w:val="0"/>
          <w:iCs w:val="0"/>
          <w:smallCaps w:val="0"/>
          <w:strike w:val="0"/>
          <w:color w:val="000000"/>
          <w:sz w:val="16"/>
          <w:szCs w:val="16"/>
          <w:u w:val="none"/>
          <w:shd w:fill="auto" w:val="clear"/>
          <w:vertAlign w:val="baseline"/>
          <w:rtl w:val="0"/>
        </w:rPr>
        <w:t xml:space="preserve">Disclaimer: The Government of the Hong Kong Special Administrative Region provides funding support to the project only, and does not otherwise take part in the project. Any opinions, findings, conclusions or recommendations expressed in these materials/events (or by members of the project team) are those of the project organisers only and do not reflect the views of the Government of the Hong Kong Special Administrative Region, the Culture, Sports and Tourism Bureau, the Cultural and Creative Industries Development Agency, the CreateSmart Initiative Secretariat or the CreateSmart Initiative Vetting Committee.</w:t>
      </w:r>
    </w:p>
    <w:p w:rsidR="00000000" w:rsidDel="00000000" w:rsidP="00000000" w:rsidRDefault="00000000" w:rsidRPr="00000000" w14:paraId="0000006F">
      <w:pPr>
        <w:tabs>
          <w:tab w:val="left" w:leader="none" w:pos="1020"/>
        </w:tabs>
        <w:spacing w:line="360" w:lineRule="auto"/>
        <w:jc w:val="both"/>
        <w:rPr>
          <w:sz w:val="22"/>
          <w:szCs w:val="22"/>
        </w:rPr>
      </w:pPr>
      <w:r w:rsidDel="00000000" w:rsidR="00000000" w:rsidRPr="00000000">
        <w:rPr>
          <w:rtl w:val="0"/>
        </w:rPr>
      </w:r>
    </w:p>
    <w:sectPr>
      <w:headerReference r:id="rId9" w:type="default"/>
      <w:footerReference r:id="rId10" w:type="default"/>
      <w:pgSz w:h="16838" w:w="11906" w:orient="portrait"/>
      <w:pgMar w:bottom="720" w:top="925" w:left="720" w:right="720" w:header="426" w:footer="3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icrosoft JhengHe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-461961</wp:posOffset>
              </wp:positionH>
              <wp:positionV relativeFrom="paragraph">
                <wp:posOffset>4128</wp:posOffset>
              </wp:positionV>
              <wp:extent cx="7686675" cy="495300"/>
              <wp:effectExtent b="0" l="0" r="0" t="0"/>
              <wp:wrapNone/>
              <wp:docPr id="108068881" name=""/>
              <a:graphic>
                <a:graphicData uri="http://schemas.microsoft.com/office/word/2010/wordprocessingShape">
                  <wps:wsp>
                    <wps:cNvSpPr/>
                    <wps:cNvPr id="3" name="Shape 3"/>
                    <wps:spPr>
                      <a:xfrm>
                        <a:off x="1507425" y="3537113"/>
                        <a:ext cx="7677150" cy="48577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-461961</wp:posOffset>
              </wp:positionH>
              <wp:positionV relativeFrom="paragraph">
                <wp:posOffset>4128</wp:posOffset>
              </wp:positionV>
              <wp:extent cx="7686675" cy="495300"/>
              <wp:effectExtent b="0" l="0" r="0" t="0"/>
              <wp:wrapNone/>
              <wp:docPr id="10806888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686675" cy="495300"/>
                      </a:xfrm>
                      <a:prstGeom prst="rect"/>
                      <a:ln/>
                    </pic:spPr>
                  </pic:pic>
                </a:graphicData>
              </a:graphic>
            </wp:anchor>
          </w:drawing>
        </mc:Fallback>
      </mc:AlternateConten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5812"/>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3904575</wp:posOffset>
              </wp:positionH>
              <wp:positionV relativeFrom="paragraph">
                <wp:posOffset>-1381903</wp:posOffset>
              </wp:positionV>
              <wp:extent cx="4383485" cy="2189477"/>
              <wp:effectExtent b="0" l="0" r="0" t="0"/>
              <wp:wrapNone/>
              <wp:docPr id="108068880" name=""/>
              <a:graphic>
                <a:graphicData uri="http://schemas.microsoft.com/office/word/2010/wordprocessingShape">
                  <wps:wsp>
                    <wps:cNvSpPr/>
                    <wps:cNvPr id="2" name="Shape 2"/>
                    <wps:spPr>
                      <a:xfrm rot="996990">
                        <a:off x="3222243" y="3256250"/>
                        <a:ext cx="4247515" cy="1047500"/>
                      </a:xfrm>
                      <a:prstGeom prst="rect">
                        <a:avLst/>
                      </a:prstGeom>
                      <a:solidFill>
                        <a:srgbClr val="D0CEC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3904575</wp:posOffset>
              </wp:positionH>
              <wp:positionV relativeFrom="paragraph">
                <wp:posOffset>-1381903</wp:posOffset>
              </wp:positionV>
              <wp:extent cx="4383485" cy="2189477"/>
              <wp:effectExtent b="0" l="0" r="0" t="0"/>
              <wp:wrapNone/>
              <wp:docPr id="10806888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383485" cy="2189477"/>
                      </a:xfrm>
                      <a:prstGeom prst="rect"/>
                      <a:ln/>
                    </pic:spPr>
                  </pic:pic>
                </a:graphicData>
              </a:graphic>
            </wp:anchor>
          </w:drawing>
        </mc:Fallback>
      </mc:AlternateConten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2032635</wp:posOffset>
          </wp:positionH>
          <wp:positionV relativeFrom="paragraph">
            <wp:posOffset>129539</wp:posOffset>
          </wp:positionV>
          <wp:extent cx="675005" cy="675005"/>
          <wp:effectExtent b="0" l="0" r="0" t="0"/>
          <wp:wrapNone/>
          <wp:docPr descr="Hong Kong Digital Entertainment Associationçåçæå°çµæ" id="108068883" name="image2.png"/>
          <a:graphic>
            <a:graphicData uri="http://schemas.openxmlformats.org/drawingml/2006/picture">
              <pic:pic>
                <pic:nvPicPr>
                  <pic:cNvPr descr="Hong Kong Digital Entertainment Associationçåçæå°çµæ" id="0" name="image2.png"/>
                  <pic:cNvPicPr preferRelativeResize="0"/>
                </pic:nvPicPr>
                <pic:blipFill>
                  <a:blip r:embed="rId2"/>
                  <a:srcRect b="0" l="0" r="0" t="0"/>
                  <a:stretch>
                    <a:fillRect/>
                  </a:stretch>
                </pic:blipFill>
                <pic:spPr>
                  <a:xfrm>
                    <a:off x="0" y="0"/>
                    <a:ext cx="675005" cy="6750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-114299</wp:posOffset>
          </wp:positionH>
          <wp:positionV relativeFrom="paragraph">
            <wp:posOffset>191770</wp:posOffset>
          </wp:positionV>
          <wp:extent cx="1807845" cy="525780"/>
          <wp:effectExtent b="0" l="0" r="0" t="0"/>
          <wp:wrapSquare wrapText="bothSides" distB="0" distT="0" distL="114300" distR="114300"/>
          <wp:docPr descr="HKDEA" id="108068882" name="image1.png"/>
          <a:graphic>
            <a:graphicData uri="http://schemas.openxmlformats.org/drawingml/2006/picture">
              <pic:pic>
                <pic:nvPicPr>
                  <pic:cNvPr descr="HKDEA" id="0" name="image1.png"/>
                  <pic:cNvPicPr preferRelativeResize="0"/>
                </pic:nvPicPr>
                <pic:blipFill>
                  <a:blip r:embed="rId3"/>
                  <a:srcRect b="0" l="0" r="0" t="0"/>
                  <a:stretch>
                    <a:fillRect/>
                  </a:stretch>
                </pic:blipFill>
                <pic:spPr>
                  <a:xfrm>
                    <a:off x="0" y="0"/>
                    <a:ext cx="1807845" cy="525780"/>
                  </a:xfrm>
                  <a:prstGeom prst="rect"/>
                  <a:ln/>
                </pic:spPr>
              </pic:pic>
            </a:graphicData>
          </a:graphic>
        </wp:anchor>
      </w:drawing>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616"/>
      </w:tabs>
      <w:spacing w:after="0" w:before="0" w:line="240" w:lineRule="auto"/>
      <w:ind w:left="0" w:right="0" w:firstLine="0"/>
      <w:jc w:val="left"/>
      <w:rPr>
        <w:rFonts w:ascii="Microsoft JhengHei" w:cs="Microsoft JhengHei" w:eastAsia="Microsoft JhengHei" w:hAnsi="Microsoft JhengHei"/>
        <w:b w:val="0"/>
        <w:bCs w:val="0"/>
        <w:i w:val="0"/>
        <w:iCs w:val="0"/>
        <w:smallCaps w:val="0"/>
        <w:strike w:val="0"/>
        <w:color w:val="000000"/>
        <w:sz w:val="16"/>
        <w:szCs w:val="16"/>
        <w:u w:val="none"/>
        <w:shd w:fill="auto" w:val="clear"/>
        <w:vertAlign w:val="baseline"/>
      </w:rPr>
    </w:pPr>
    <w:r w:rsidDel="00000000" w:rsidR="00000000" w:rsidRPr="00000000">
      <w:rPr>
        <w:rFonts w:ascii="Microsoft JhengHei" w:cs="Microsoft JhengHei" w:eastAsia="Microsoft JhengHei" w:hAnsi="Microsoft JhengHei"/>
        <w:b w:val="0"/>
        <w:bCs w:val="0"/>
        <w:i w:val="0"/>
        <w:iCs w:val="0"/>
        <w:smallCaps w:val="0"/>
        <w:strike w:val="0"/>
        <w:color w:val="000000"/>
        <w:sz w:val="16"/>
        <w:szCs w:val="16"/>
        <w:u w:val="none"/>
        <w:shd w:fill="auto" w:val="clear"/>
        <w:vertAlign w:val="baseline"/>
        <w:rtl w:val="0"/>
      </w:rPr>
      <w:tab/>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Microsoft JhengHei" w:cs="Microsoft JhengHei" w:eastAsia="Microsoft JhengHei" w:hAnsi="Microsoft JhengHei"/>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2">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3">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4">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5">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6">
    <w:lvl w:ilvl="0">
      <w:start w:val="1"/>
      <w:numFmt w:val="bullet"/>
      <w:lvlText w:val="▪"/>
      <w:lvlJc w:val="left"/>
      <w:pPr>
        <w:ind w:left="960" w:hanging="480"/>
      </w:pPr>
      <w:rPr>
        <w:rFonts w:ascii="Noto Sans Symbols" w:cs="Noto Sans Symbols" w:eastAsia="Noto Sans Symbols" w:hAnsi="Noto Sans Symbols"/>
      </w:rPr>
    </w:lvl>
    <w:lvl w:ilvl="1">
      <w:start w:val="1"/>
      <w:numFmt w:val="bullet"/>
      <w:lvlText w:val="■"/>
      <w:lvlJc w:val="left"/>
      <w:pPr>
        <w:ind w:left="1440" w:hanging="480"/>
      </w:pPr>
      <w:rPr>
        <w:rFonts w:ascii="Noto Sans Symbols" w:cs="Noto Sans Symbols" w:eastAsia="Noto Sans Symbols" w:hAnsi="Noto Sans Symbols"/>
      </w:rPr>
    </w:lvl>
    <w:lvl w:ilvl="2">
      <w:start w:val="1"/>
      <w:numFmt w:val="bullet"/>
      <w:lvlText w:val="◆"/>
      <w:lvlJc w:val="left"/>
      <w:pPr>
        <w:ind w:left="1920" w:hanging="480"/>
      </w:pPr>
      <w:rPr>
        <w:rFonts w:ascii="Noto Sans Symbols" w:cs="Noto Sans Symbols" w:eastAsia="Noto Sans Symbols" w:hAnsi="Noto Sans Symbols"/>
      </w:rPr>
    </w:lvl>
    <w:lvl w:ilvl="3">
      <w:start w:val="1"/>
      <w:numFmt w:val="bullet"/>
      <w:lvlText w:val="●"/>
      <w:lvlJc w:val="left"/>
      <w:pPr>
        <w:ind w:left="2400" w:hanging="480"/>
      </w:pPr>
      <w:rPr>
        <w:rFonts w:ascii="Noto Sans Symbols" w:cs="Noto Sans Symbols" w:eastAsia="Noto Sans Symbols" w:hAnsi="Noto Sans Symbols"/>
      </w:rPr>
    </w:lvl>
    <w:lvl w:ilvl="4">
      <w:start w:val="1"/>
      <w:numFmt w:val="bullet"/>
      <w:lvlText w:val="■"/>
      <w:lvlJc w:val="left"/>
      <w:pPr>
        <w:ind w:left="2880" w:hanging="480"/>
      </w:pPr>
      <w:rPr>
        <w:rFonts w:ascii="Noto Sans Symbols" w:cs="Noto Sans Symbols" w:eastAsia="Noto Sans Symbols" w:hAnsi="Noto Sans Symbols"/>
      </w:rPr>
    </w:lvl>
    <w:lvl w:ilvl="5">
      <w:start w:val="1"/>
      <w:numFmt w:val="bullet"/>
      <w:lvlText w:val="◆"/>
      <w:lvlJc w:val="left"/>
      <w:pPr>
        <w:ind w:left="3360" w:hanging="480"/>
      </w:pPr>
      <w:rPr>
        <w:rFonts w:ascii="Noto Sans Symbols" w:cs="Noto Sans Symbols" w:eastAsia="Noto Sans Symbols" w:hAnsi="Noto Sans Symbols"/>
      </w:rPr>
    </w:lvl>
    <w:lvl w:ilvl="6">
      <w:start w:val="1"/>
      <w:numFmt w:val="bullet"/>
      <w:lvlText w:val="●"/>
      <w:lvlJc w:val="left"/>
      <w:pPr>
        <w:ind w:left="3840" w:hanging="480"/>
      </w:pPr>
      <w:rPr>
        <w:rFonts w:ascii="Noto Sans Symbols" w:cs="Noto Sans Symbols" w:eastAsia="Noto Sans Symbols" w:hAnsi="Noto Sans Symbols"/>
      </w:rPr>
    </w:lvl>
    <w:lvl w:ilvl="7">
      <w:start w:val="1"/>
      <w:numFmt w:val="bullet"/>
      <w:lvlText w:val="■"/>
      <w:lvlJc w:val="left"/>
      <w:pPr>
        <w:ind w:left="4320" w:hanging="480"/>
      </w:pPr>
      <w:rPr>
        <w:rFonts w:ascii="Noto Sans Symbols" w:cs="Noto Sans Symbols" w:eastAsia="Noto Sans Symbols" w:hAnsi="Noto Sans Symbols"/>
      </w:rPr>
    </w:lvl>
    <w:lvl w:ilvl="8">
      <w:start w:val="1"/>
      <w:numFmt w:val="bullet"/>
      <w:lvlText w:val="◆"/>
      <w:lvlJc w:val="left"/>
      <w:pPr>
        <w:ind w:left="4800" w:hanging="480"/>
      </w:pPr>
      <w:rPr>
        <w:rFonts w:ascii="Noto Sans Symbols" w:cs="Noto Sans Symbols" w:eastAsia="Noto Sans Symbols" w:hAnsi="Noto Sans Symbols"/>
      </w:rPr>
    </w:lvl>
  </w:abstractNum>
  <w:abstractNum w:abstractNumId="7">
    <w:lvl w:ilvl="0">
      <w:start w:val="1"/>
      <w:numFmt w:val="bullet"/>
      <w:lvlText w:val="▪"/>
      <w:lvlJc w:val="left"/>
      <w:pPr>
        <w:ind w:left="960" w:hanging="480"/>
      </w:pPr>
      <w:rPr>
        <w:rFonts w:ascii="Noto Sans Symbols" w:cs="Noto Sans Symbols" w:eastAsia="Noto Sans Symbols" w:hAnsi="Noto Sans Symbols"/>
      </w:rPr>
    </w:lvl>
    <w:lvl w:ilvl="1">
      <w:start w:val="1"/>
      <w:numFmt w:val="bullet"/>
      <w:lvlText w:val="■"/>
      <w:lvlJc w:val="left"/>
      <w:pPr>
        <w:ind w:left="1440" w:hanging="480"/>
      </w:pPr>
      <w:rPr>
        <w:rFonts w:ascii="Noto Sans Symbols" w:cs="Noto Sans Symbols" w:eastAsia="Noto Sans Symbols" w:hAnsi="Noto Sans Symbols"/>
      </w:rPr>
    </w:lvl>
    <w:lvl w:ilvl="2">
      <w:start w:val="1"/>
      <w:numFmt w:val="bullet"/>
      <w:lvlText w:val="◆"/>
      <w:lvlJc w:val="left"/>
      <w:pPr>
        <w:ind w:left="1920" w:hanging="480"/>
      </w:pPr>
      <w:rPr>
        <w:rFonts w:ascii="Noto Sans Symbols" w:cs="Noto Sans Symbols" w:eastAsia="Noto Sans Symbols" w:hAnsi="Noto Sans Symbols"/>
      </w:rPr>
    </w:lvl>
    <w:lvl w:ilvl="3">
      <w:start w:val="1"/>
      <w:numFmt w:val="bullet"/>
      <w:lvlText w:val="●"/>
      <w:lvlJc w:val="left"/>
      <w:pPr>
        <w:ind w:left="2400" w:hanging="480"/>
      </w:pPr>
      <w:rPr>
        <w:rFonts w:ascii="Noto Sans Symbols" w:cs="Noto Sans Symbols" w:eastAsia="Noto Sans Symbols" w:hAnsi="Noto Sans Symbols"/>
      </w:rPr>
    </w:lvl>
    <w:lvl w:ilvl="4">
      <w:start w:val="1"/>
      <w:numFmt w:val="bullet"/>
      <w:lvlText w:val="■"/>
      <w:lvlJc w:val="left"/>
      <w:pPr>
        <w:ind w:left="2880" w:hanging="480"/>
      </w:pPr>
      <w:rPr>
        <w:rFonts w:ascii="Noto Sans Symbols" w:cs="Noto Sans Symbols" w:eastAsia="Noto Sans Symbols" w:hAnsi="Noto Sans Symbols"/>
      </w:rPr>
    </w:lvl>
    <w:lvl w:ilvl="5">
      <w:start w:val="1"/>
      <w:numFmt w:val="bullet"/>
      <w:lvlText w:val="◆"/>
      <w:lvlJc w:val="left"/>
      <w:pPr>
        <w:ind w:left="3360" w:hanging="480"/>
      </w:pPr>
      <w:rPr>
        <w:rFonts w:ascii="Noto Sans Symbols" w:cs="Noto Sans Symbols" w:eastAsia="Noto Sans Symbols" w:hAnsi="Noto Sans Symbols"/>
      </w:rPr>
    </w:lvl>
    <w:lvl w:ilvl="6">
      <w:start w:val="1"/>
      <w:numFmt w:val="bullet"/>
      <w:lvlText w:val="●"/>
      <w:lvlJc w:val="left"/>
      <w:pPr>
        <w:ind w:left="3840" w:hanging="480"/>
      </w:pPr>
      <w:rPr>
        <w:rFonts w:ascii="Noto Sans Symbols" w:cs="Noto Sans Symbols" w:eastAsia="Noto Sans Symbols" w:hAnsi="Noto Sans Symbols"/>
      </w:rPr>
    </w:lvl>
    <w:lvl w:ilvl="7">
      <w:start w:val="1"/>
      <w:numFmt w:val="bullet"/>
      <w:lvlText w:val="■"/>
      <w:lvlJc w:val="left"/>
      <w:pPr>
        <w:ind w:left="4320" w:hanging="480"/>
      </w:pPr>
      <w:rPr>
        <w:rFonts w:ascii="Noto Sans Symbols" w:cs="Noto Sans Symbols" w:eastAsia="Noto Sans Symbols" w:hAnsi="Noto Sans Symbols"/>
      </w:rPr>
    </w:lvl>
    <w:lvl w:ilvl="8">
      <w:start w:val="1"/>
      <w:numFmt w:val="bullet"/>
      <w:lvlText w:val="◆"/>
      <w:lvlJc w:val="left"/>
      <w:pPr>
        <w:ind w:left="4800" w:hanging="48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054138"/>
    <w:pPr>
      <w:tabs>
        <w:tab w:val="center" w:pos="4153"/>
        <w:tab w:val="right" w:pos="8306"/>
      </w:tabs>
      <w:snapToGrid w:val="0"/>
    </w:pPr>
    <w:rPr>
      <w:sz w:val="20"/>
      <w:szCs w:val="20"/>
    </w:rPr>
  </w:style>
  <w:style w:type="character" w:styleId="a4" w:customStyle="1">
    <w:name w:val="頁首 字元"/>
    <w:basedOn w:val="a0"/>
    <w:link w:val="a3"/>
    <w:uiPriority w:val="99"/>
    <w:rsid w:val="00054138"/>
    <w:rPr>
      <w:sz w:val="20"/>
      <w:szCs w:val="20"/>
    </w:rPr>
  </w:style>
  <w:style w:type="paragraph" w:styleId="a5">
    <w:name w:val="footer"/>
    <w:basedOn w:val="a"/>
    <w:link w:val="a6"/>
    <w:uiPriority w:val="99"/>
    <w:unhideWhenUsed w:val="1"/>
    <w:rsid w:val="00054138"/>
    <w:pPr>
      <w:tabs>
        <w:tab w:val="center" w:pos="4153"/>
        <w:tab w:val="right" w:pos="8306"/>
      </w:tabs>
      <w:snapToGrid w:val="0"/>
    </w:pPr>
    <w:rPr>
      <w:sz w:val="20"/>
      <w:szCs w:val="20"/>
    </w:rPr>
  </w:style>
  <w:style w:type="character" w:styleId="a6" w:customStyle="1">
    <w:name w:val="頁尾 字元"/>
    <w:basedOn w:val="a0"/>
    <w:link w:val="a5"/>
    <w:uiPriority w:val="99"/>
    <w:rsid w:val="00054138"/>
    <w:rPr>
      <w:sz w:val="20"/>
      <w:szCs w:val="20"/>
    </w:rPr>
  </w:style>
  <w:style w:type="table" w:styleId="a7">
    <w:name w:val="Table Grid"/>
    <w:basedOn w:val="a1"/>
    <w:uiPriority w:val="39"/>
    <w:rsid w:val="004B360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List Paragraph"/>
    <w:basedOn w:val="a"/>
    <w:uiPriority w:val="34"/>
    <w:qFormat w:val="1"/>
    <w:rsid w:val="00734C2B"/>
    <w:pPr>
      <w:ind w:left="480" w:leftChars="200"/>
    </w:pPr>
  </w:style>
  <w:style w:type="character" w:styleId="a9">
    <w:name w:val="Hyperlink"/>
    <w:basedOn w:val="a0"/>
    <w:uiPriority w:val="99"/>
    <w:unhideWhenUsed w:val="1"/>
    <w:rsid w:val="000B2908"/>
    <w:rPr>
      <w:color w:val="0563c1" w:themeColor="hyperlink"/>
      <w:u w:val="single"/>
    </w:rPr>
  </w:style>
  <w:style w:type="character" w:styleId="aa">
    <w:name w:val="Unresolved Mention"/>
    <w:basedOn w:val="a0"/>
    <w:uiPriority w:val="99"/>
    <w:semiHidden w:val="1"/>
    <w:unhideWhenUsed w:val="1"/>
    <w:rsid w:val="000B2908"/>
    <w:rPr>
      <w:color w:val="605e5c"/>
      <w:shd w:color="auto" w:fill="e1dfdd" w:val="clear"/>
    </w:rPr>
  </w:style>
  <w:style w:type="character" w:styleId="ab">
    <w:name w:val="Placeholder Text"/>
    <w:basedOn w:val="a0"/>
    <w:uiPriority w:val="99"/>
    <w:semiHidden w:val="1"/>
    <w:rsid w:val="00DC3A62"/>
    <w:rPr>
      <w:color w:val="808080"/>
    </w:rPr>
  </w:style>
  <w:style w:type="table" w:styleId="3">
    <w:name w:val="List Table 3"/>
    <w:basedOn w:val="a1"/>
    <w:uiPriority w:val="48"/>
    <w:rsid w:val="00267A2F"/>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paragraph" w:styleId="ac">
    <w:name w:val="Balloon Text"/>
    <w:basedOn w:val="a"/>
    <w:link w:val="ad"/>
    <w:uiPriority w:val="99"/>
    <w:semiHidden w:val="1"/>
    <w:unhideWhenUsed w:val="1"/>
    <w:rsid w:val="007C4BB1"/>
    <w:rPr>
      <w:rFonts w:asciiTheme="majorHAnsi" w:cstheme="majorBidi" w:eastAsiaTheme="majorEastAsia" w:hAnsiTheme="majorHAnsi"/>
      <w:sz w:val="18"/>
      <w:szCs w:val="18"/>
    </w:rPr>
  </w:style>
  <w:style w:type="character" w:styleId="ad" w:customStyle="1">
    <w:name w:val="註解方塊文字 字元"/>
    <w:basedOn w:val="a0"/>
    <w:link w:val="ac"/>
    <w:uiPriority w:val="99"/>
    <w:semiHidden w:val="1"/>
    <w:rsid w:val="007C4BB1"/>
    <w:rPr>
      <w:rFonts w:asciiTheme="majorHAnsi" w:cstheme="majorBidi" w:eastAsiaTheme="majorEastAsia" w:hAnsiTheme="majorHAnsi"/>
      <w:sz w:val="18"/>
      <w:szCs w:val="18"/>
    </w:rPr>
  </w:style>
  <w:style w:type="character" w:styleId="ae">
    <w:name w:val="annotation reference"/>
    <w:basedOn w:val="a0"/>
    <w:uiPriority w:val="99"/>
    <w:semiHidden w:val="1"/>
    <w:unhideWhenUsed w:val="1"/>
    <w:rsid w:val="007453B9"/>
    <w:rPr>
      <w:sz w:val="18"/>
      <w:szCs w:val="18"/>
    </w:rPr>
  </w:style>
  <w:style w:type="paragraph" w:styleId="af">
    <w:name w:val="annotation text"/>
    <w:basedOn w:val="a"/>
    <w:link w:val="af0"/>
    <w:uiPriority w:val="99"/>
    <w:semiHidden w:val="1"/>
    <w:unhideWhenUsed w:val="1"/>
    <w:rsid w:val="007453B9"/>
    <w:pPr>
      <w:widowControl w:val="1"/>
      <w:spacing w:after="160" w:line="259" w:lineRule="auto"/>
    </w:pPr>
    <w:rPr>
      <w:kern w:val="0"/>
      <w:sz w:val="22"/>
      <w:lang w:val="en-GB"/>
    </w:rPr>
  </w:style>
  <w:style w:type="character" w:styleId="af0" w:customStyle="1">
    <w:name w:val="註解文字 字元"/>
    <w:basedOn w:val="a0"/>
    <w:link w:val="af"/>
    <w:uiPriority w:val="99"/>
    <w:semiHidden w:val="1"/>
    <w:rsid w:val="007453B9"/>
    <w:rPr>
      <w:kern w:val="0"/>
      <w:sz w:val="22"/>
      <w:lang w:val="en-GB"/>
    </w:rPr>
  </w:style>
  <w:style w:type="paragraph" w:styleId="Web">
    <w:name w:val="Normal (Web)"/>
    <w:basedOn w:val="a"/>
    <w:uiPriority w:val="99"/>
    <w:semiHidden w:val="1"/>
    <w:unhideWhenUsed w:val="1"/>
    <w:rsid w:val="00727A54"/>
    <w:pPr>
      <w:widowControl w:val="1"/>
      <w:spacing w:after="100" w:afterAutospacing="1" w:before="100" w:beforeAutospacing="1"/>
    </w:pPr>
    <w:rPr>
      <w:rFonts w:ascii="Times New Roman" w:cs="Times New Roman" w:eastAsia="Times New Roman" w:hAnsi="Times New Roman"/>
      <w:kern w:val="0"/>
      <w:szCs w:val="24"/>
    </w:rPr>
  </w:style>
  <w:style w:type="paragraph" w:styleId="af1">
    <w:name w:val="Revision"/>
    <w:hidden w:val="1"/>
    <w:uiPriority w:val="99"/>
    <w:semiHidden w:val="1"/>
    <w:rsid w:val="00D94A0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tcBorders>
          <w:top w:color="000000" w:space="0" w:sz="4" w:val="single"/>
          <w:bottom w:color="000000" w:space="0" w:sz="4" w:val="single"/>
          <w:insideH w:color="000000" w:space="0" w:sz="0" w:val="nil"/>
        </w:tcBorders>
      </w:tcPr>
    </w:tblStylePr>
    <w:tblStylePr w:type="band1Vert">
      <w:tcPr>
        <w:tcBorders>
          <w:left w:color="000000" w:space="0" w:sz="4" w:val="single"/>
          <w:right w:color="000000" w:space="0" w:sz="4" w:val="single"/>
        </w:tcBorders>
      </w:tcPr>
    </w:tblStylePr>
    <w:tblStylePr w:type="firstCol">
      <w:rPr>
        <w:b w:val="1"/>
        <w:bCs w:val="1"/>
      </w:rPr>
      <w:tcPr>
        <w:tcBorders>
          <w:right w:color="000000" w:space="0" w:sz="0" w:val="nil"/>
        </w:tcBorders>
        <w:shd w:fill="ffffff" w:val="clear"/>
      </w:tcPr>
    </w:tblStylePr>
    <w:tblStylePr w:type="firstRow">
      <w:rPr>
        <w:b w:val="1"/>
        <w:bCs w:val="1"/>
        <w:color w:val="ffffff"/>
      </w:rPr>
      <w:tcPr>
        <w:shd w:fill="000000" w:val="clear"/>
      </w:tcPr>
    </w:tblStylePr>
    <w:tblStylePr w:type="lastCol">
      <w:rPr>
        <w:b w:val="1"/>
        <w:bCs w:val="1"/>
      </w:rPr>
      <w:tcPr>
        <w:tcBorders>
          <w:left w:color="000000" w:space="0" w:sz="0" w:val="nil"/>
        </w:tcBorders>
        <w:shd w:fill="ffffff" w:val="clear"/>
      </w:tcPr>
    </w:tblStylePr>
    <w:tblStylePr w:type="lastRow">
      <w:rPr>
        <w:b w:val="1"/>
        <w:bCs w:val="1"/>
      </w:rPr>
      <w:tcPr>
        <w:tcBorders>
          <w:top w:color="000000"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000000" w:space="0" w:sz="4" w:val="single"/>
          <w:left w:color="000000" w:space="0" w:sz="0" w:val="nil"/>
        </w:tcBorders>
      </w:tcPr>
    </w:tblStylePr>
    <w:tblStylePr w:type="swCell">
      <w:tcPr>
        <w:tcBorders>
          <w:top w:color="000000" w:space="0" w:sz="4" w:val="single"/>
          <w:right w:color="000000" w:space="0" w:sz="0" w:val="nil"/>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kgeps@gmail.com" TargetMode="External"/><Relationship Id="rId8" Type="http://schemas.openxmlformats.org/officeDocument/2006/relationships/hyperlink" Target="http://geps.h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iV85hVPUksciC1D7szA/iQ3LcA==">CgMxLjAyDmguODg0czR6M3B3YWozMg5oLmE4ZzZzMnlya3h6MjIOaC5sbTdrcmtnbnBhbjUyDmgudWNyZnJrcG1lamg2Mg5oLmVlbHJ3cml0djd3dTgAciExUm9OOHZENHY1TEZEb01fOEhSVjczb1NPbzJRU1NIWFc=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2026-01-19T09:44:00Z</dcterms:created>
  <dc:creator>Michelle</dc:creator>
</cp:coreProperties>
</file>